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04" w:rsidRPr="00847EDF" w:rsidRDefault="008B1104" w:rsidP="008B1104">
      <w:pPr>
        <w:widowControl/>
        <w:spacing w:before="100" w:beforeAutospacing="1" w:after="100" w:afterAutospacing="1" w:line="280" w:lineRule="atLeast"/>
        <w:jc w:val="left"/>
        <w:rPr>
          <w:rFonts w:ascii="Times New Roman" w:eastAsia="等线" w:hAnsi="Times New Roman" w:cs="Times New Roman"/>
          <w:bCs/>
          <w:color w:val="333333"/>
          <w:kern w:val="0"/>
          <w:sz w:val="32"/>
          <w:szCs w:val="32"/>
          <w:shd w:val="clear" w:color="auto" w:fill="FFFFFF"/>
        </w:rPr>
      </w:pPr>
      <w:r>
        <w:rPr>
          <w:rFonts w:ascii="Times New Roman" w:eastAsia="等线" w:hAnsi="Times New Roman" w:cs="Times New Roman"/>
          <w:bCs/>
          <w:color w:val="333333"/>
          <w:kern w:val="0"/>
          <w:sz w:val="32"/>
          <w:szCs w:val="32"/>
          <w:shd w:val="clear" w:color="auto" w:fill="FFFFFF"/>
        </w:rPr>
        <w:t>Attachment</w:t>
      </w:r>
      <w:r w:rsidRPr="00847EDF">
        <w:rPr>
          <w:rFonts w:ascii="Times New Roman" w:eastAsia="等线" w:hAnsi="Times New Roman" w:cs="Times New Roman"/>
          <w:bCs/>
          <w:color w:val="333333"/>
          <w:kern w:val="0"/>
          <w:sz w:val="32"/>
          <w:szCs w:val="32"/>
          <w:shd w:val="clear" w:color="auto" w:fill="FFFFFF"/>
        </w:rPr>
        <w:t xml:space="preserve"> 1</w:t>
      </w:r>
    </w:p>
    <w:p w:rsidR="008B1104" w:rsidRPr="00847EDF" w:rsidRDefault="008B1104" w:rsidP="008B1104">
      <w:pPr>
        <w:widowControl/>
        <w:adjustRightInd w:val="0"/>
        <w:snapToGrid w:val="0"/>
        <w:spacing w:line="360" w:lineRule="auto"/>
        <w:jc w:val="center"/>
        <w:rPr>
          <w:rFonts w:ascii="Times New Roman" w:eastAsia="宋体" w:hAnsi="Times New Roman" w:cs="Times New Roman"/>
          <w:b/>
          <w:bCs/>
          <w:color w:val="333333"/>
          <w:kern w:val="0"/>
          <w:sz w:val="28"/>
          <w:szCs w:val="28"/>
        </w:rPr>
      </w:pPr>
      <w:r w:rsidRPr="00847EDF">
        <w:rPr>
          <w:rFonts w:ascii="Times New Roman" w:eastAsia="宋体" w:hAnsi="Times New Roman" w:cs="Times New Roman"/>
          <w:b/>
          <w:bCs/>
          <w:color w:val="333333"/>
          <w:kern w:val="0"/>
          <w:sz w:val="28"/>
          <w:szCs w:val="28"/>
        </w:rPr>
        <w:t>LLDPE Futures Contract of Dalian Commodity Exchange ("DCE")</w:t>
      </w:r>
    </w:p>
    <w:p w:rsidR="008B1104" w:rsidRPr="00847EDF" w:rsidRDefault="008B1104" w:rsidP="008B1104">
      <w:pPr>
        <w:widowControl/>
        <w:adjustRightInd w:val="0"/>
        <w:snapToGrid w:val="0"/>
        <w:spacing w:line="360" w:lineRule="auto"/>
        <w:jc w:val="center"/>
        <w:rPr>
          <w:rFonts w:ascii="Times New Roman" w:eastAsia="宋体" w:hAnsi="Times New Roman" w:cs="Times New Roman"/>
          <w:b/>
          <w:bCs/>
          <w:color w:val="333333"/>
          <w:kern w:val="0"/>
          <w:sz w:val="28"/>
          <w:szCs w:val="28"/>
        </w:rPr>
      </w:pPr>
      <w:r w:rsidRPr="00847EDF">
        <w:rPr>
          <w:rFonts w:ascii="Times New Roman" w:eastAsia="宋体" w:hAnsi="Times New Roman" w:cs="Times New Roman"/>
          <w:b/>
          <w:bCs/>
          <w:color w:val="333333"/>
          <w:kern w:val="0"/>
          <w:sz w:val="28"/>
          <w:szCs w:val="28"/>
        </w:rPr>
        <w:t>(Amendment)</w:t>
      </w:r>
    </w:p>
    <w:tbl>
      <w:tblPr>
        <w:tblW w:w="9782" w:type="dxa"/>
        <w:tblInd w:w="-843"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24"/>
        <w:gridCol w:w="6758"/>
      </w:tblGrid>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Product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Linear Low Density Polyethylene (LLDPE)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Trading Unit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5 MT/Lot</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Price Quote Unit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CNY/MT</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Minimum Tick Size</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shd w:val="pct15" w:color="auto" w:fill="FFFFFF"/>
              </w:rPr>
              <w:t>1</w:t>
            </w:r>
            <w:r w:rsidRPr="00847EDF">
              <w:rPr>
                <w:rFonts w:ascii="Times New Roman" w:eastAsia="宋体" w:hAnsi="Times New Roman" w:cs="Times New Roman"/>
                <w:dstrike/>
                <w:color w:val="333333"/>
                <w:kern w:val="0"/>
                <w:sz w:val="28"/>
                <w:szCs w:val="28"/>
              </w:rPr>
              <w:t>5</w:t>
            </w:r>
            <w:r w:rsidRPr="00847EDF">
              <w:rPr>
                <w:rFonts w:ascii="Times New Roman" w:eastAsia="宋体" w:hAnsi="Times New Roman" w:cs="Times New Roman"/>
                <w:color w:val="333333"/>
                <w:kern w:val="0"/>
                <w:sz w:val="28"/>
                <w:szCs w:val="28"/>
              </w:rPr>
              <w:t xml:space="preserve"> CNY/MT</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Daily Price Limit Range</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4% of last settlement price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Contract Months</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Jan, Feb, Mar, Apr, May, Jun, Jul, Aug, Sep, Oct, Nov, Dec</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Trading Hours</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9:00 - 11:30 a.m., 1:30 - 3:00 p.m., Beijing Time, Monday to Friday, and other trading hours announced by DCE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Last Trading Day</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The 10th trading day of the contract month</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Last Delivery Day</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The 3rd trading day after the last trading day</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Deliverable Grades</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LLDPE Delivery Quality Standard of DCE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Delivery Point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The delivery warehouses of LLDPE designated by DCE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Minimum Trading Margin*</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5% of the contract value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Delivery Form</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Physical delivery</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Ticker Symbol</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Listed Exchange</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DCE</w:t>
            </w:r>
          </w:p>
        </w:tc>
      </w:tr>
    </w:tbl>
    <w:p w:rsidR="008B1104" w:rsidRPr="00847EDF" w:rsidRDefault="008B1104" w:rsidP="008B1104">
      <w:pPr>
        <w:ind w:leftChars="-270" w:left="-567"/>
        <w:rPr>
          <w:rFonts w:ascii="Times New Roman" w:eastAsia="宋体" w:hAnsi="Times New Roman" w:cs="Times New Roman"/>
          <w:szCs w:val="21"/>
        </w:rPr>
      </w:pPr>
      <w:r w:rsidRPr="00847EDF">
        <w:rPr>
          <w:rFonts w:ascii="Times New Roman" w:eastAsia="宋体" w:hAnsi="Times New Roman" w:cs="Times New Roman"/>
        </w:rPr>
        <w:t xml:space="preserve"> </w:t>
      </w:r>
      <w:r w:rsidRPr="00847EDF">
        <w:rPr>
          <w:rFonts w:ascii="Times New Roman" w:eastAsia="宋体" w:hAnsi="Times New Roman" w:cs="Times New Roman"/>
          <w:b/>
          <w:bCs/>
          <w:i/>
          <w:iCs/>
          <w:color w:val="000000"/>
          <w:sz w:val="24"/>
        </w:rPr>
        <w:t>Note:</w:t>
      </w:r>
      <w:r w:rsidRPr="00847EDF">
        <w:rPr>
          <w:rFonts w:ascii="Times New Roman" w:eastAsia="宋体" w:hAnsi="Times New Roman" w:cs="Times New Roman"/>
          <w:i/>
          <w:iCs/>
          <w:color w:val="000000"/>
          <w:sz w:val="24"/>
        </w:rPr>
        <w:t xml:space="preserve"> Contents newly added are in shade; contents deleted are marked with double strikethrough.</w:t>
      </w:r>
    </w:p>
    <w:p w:rsidR="008B1104" w:rsidRPr="00847EDF" w:rsidRDefault="008B1104" w:rsidP="008B1104">
      <w:pPr>
        <w:widowControl/>
        <w:adjustRightInd w:val="0"/>
        <w:snapToGrid w:val="0"/>
        <w:spacing w:line="360" w:lineRule="auto"/>
        <w:jc w:val="center"/>
        <w:rPr>
          <w:rFonts w:ascii="Times New Roman" w:eastAsia="宋体" w:hAnsi="Times New Roman" w:cs="Times New Roman"/>
          <w:b/>
          <w:bCs/>
          <w:color w:val="333333"/>
          <w:kern w:val="0"/>
          <w:sz w:val="28"/>
          <w:szCs w:val="28"/>
        </w:rPr>
      </w:pPr>
    </w:p>
    <w:p w:rsidR="008B1104" w:rsidRPr="00847EDF" w:rsidRDefault="008B1104" w:rsidP="008B1104">
      <w:pPr>
        <w:widowControl/>
        <w:adjustRightInd w:val="0"/>
        <w:snapToGrid w:val="0"/>
        <w:spacing w:line="360" w:lineRule="auto"/>
        <w:jc w:val="center"/>
        <w:rPr>
          <w:rFonts w:ascii="Times New Roman" w:eastAsia="宋体" w:hAnsi="Times New Roman" w:cs="Times New Roman"/>
          <w:b/>
          <w:bCs/>
          <w:color w:val="333333"/>
          <w:kern w:val="0"/>
          <w:sz w:val="28"/>
          <w:szCs w:val="28"/>
        </w:rPr>
      </w:pPr>
      <w:r w:rsidRPr="00847EDF">
        <w:rPr>
          <w:rFonts w:ascii="Times New Roman" w:eastAsia="宋体" w:hAnsi="Times New Roman" w:cs="Times New Roman"/>
          <w:b/>
          <w:bCs/>
          <w:color w:val="333333"/>
          <w:kern w:val="0"/>
          <w:sz w:val="28"/>
          <w:szCs w:val="28"/>
        </w:rPr>
        <w:lastRenderedPageBreak/>
        <w:t>LLDPE Futures Contract of Dalian Commodity Exchange ("DCE")</w:t>
      </w:r>
    </w:p>
    <w:p w:rsidR="008B1104" w:rsidRPr="00847EDF" w:rsidRDefault="008B1104" w:rsidP="008B1104">
      <w:pPr>
        <w:widowControl/>
        <w:adjustRightInd w:val="0"/>
        <w:snapToGrid w:val="0"/>
        <w:spacing w:line="360" w:lineRule="auto"/>
        <w:jc w:val="center"/>
        <w:rPr>
          <w:rFonts w:ascii="Times New Roman" w:eastAsia="宋体" w:hAnsi="Times New Roman" w:cs="Times New Roman"/>
          <w:b/>
          <w:bCs/>
          <w:color w:val="333333"/>
          <w:kern w:val="0"/>
          <w:sz w:val="28"/>
          <w:szCs w:val="28"/>
        </w:rPr>
      </w:pPr>
      <w:r w:rsidRPr="00847EDF">
        <w:rPr>
          <w:rFonts w:ascii="Times New Roman" w:eastAsia="宋体" w:hAnsi="Times New Roman" w:cs="Times New Roman"/>
          <w:b/>
          <w:bCs/>
          <w:color w:val="333333"/>
          <w:kern w:val="0"/>
          <w:sz w:val="28"/>
          <w:szCs w:val="28"/>
        </w:rPr>
        <w:t>(Amended Version)</w:t>
      </w:r>
    </w:p>
    <w:p w:rsidR="008B1104" w:rsidRPr="00847EDF" w:rsidRDefault="008B1104" w:rsidP="008B1104">
      <w:pPr>
        <w:widowControl/>
        <w:adjustRightInd w:val="0"/>
        <w:snapToGrid w:val="0"/>
        <w:spacing w:line="360" w:lineRule="auto"/>
        <w:jc w:val="center"/>
        <w:rPr>
          <w:rFonts w:ascii="Times New Roman" w:eastAsia="宋体" w:hAnsi="Times New Roman" w:cs="Times New Roman"/>
          <w:b/>
          <w:bCs/>
          <w:color w:val="333333"/>
          <w:kern w:val="0"/>
          <w:sz w:val="28"/>
          <w:szCs w:val="28"/>
        </w:rPr>
      </w:pPr>
    </w:p>
    <w:tbl>
      <w:tblPr>
        <w:tblW w:w="9782" w:type="dxa"/>
        <w:tblInd w:w="-843"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24"/>
        <w:gridCol w:w="6758"/>
      </w:tblGrid>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Product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Linear Low Density Polyethylene (LLDPE)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Trading Unit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5 MT/Lot</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Price Quote Unit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CNY/MT</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Minimum Tick Size</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1 CNY/MT</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Daily Price Limit Range</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4% of last settlement price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Contract Months</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Jan, Feb, Mar, Apr, May, Jun, Jul, Aug, Sep, Oct, Nov, Dec</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Trading Hours</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9:00 - 11:30 a.m., 1:30 - 3:00 p.m., Beijing Time, Monday to Friday, and other trading hours announced by DCE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Last Trading Day</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The 10th trading day of the contract month</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Last Delivery Day</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The 3rd trading day after the last trading day</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Deliverable Grades</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LLDPE Delivery Quality Standard of DCE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Delivery Point</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The delivery warehouses of LLDPE designated by DCE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Minimum Trading Margin*</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5% of the contract value</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Delivery Form</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Physical delivery</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Ticker Symbol</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w:t>
            </w:r>
          </w:p>
        </w:tc>
      </w:tr>
      <w:tr w:rsidR="008B1104" w:rsidRPr="00847EDF" w:rsidTr="00432581">
        <w:tc>
          <w:tcPr>
            <w:tcW w:w="3024" w:type="dxa"/>
            <w:tcBorders>
              <w:top w:val="inset" w:sz="6" w:space="0" w:color="000000"/>
              <w:left w:val="inset" w:sz="6" w:space="0" w:color="000000"/>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Listed Exchange</w:t>
            </w:r>
          </w:p>
        </w:tc>
        <w:tc>
          <w:tcPr>
            <w:tcW w:w="6758" w:type="dxa"/>
            <w:tcBorders>
              <w:top w:val="inset" w:sz="6" w:space="0" w:color="000000"/>
              <w:left w:val="nil"/>
              <w:bottom w:val="inset" w:sz="6" w:space="0" w:color="000000"/>
              <w:right w:val="inset" w:sz="6" w:space="0" w:color="000000"/>
            </w:tcBorders>
            <w:vAlign w:val="center"/>
            <w:hideMark/>
          </w:tcPr>
          <w:p w:rsidR="008B1104" w:rsidRPr="00847EDF" w:rsidRDefault="008B1104" w:rsidP="00432581">
            <w:pPr>
              <w:widowControl/>
              <w:adjustRightInd w:val="0"/>
              <w:snapToGrid w:val="0"/>
              <w:spacing w:before="150" w:line="360" w:lineRule="auto"/>
              <w:jc w:val="left"/>
              <w:rPr>
                <w:rFonts w:ascii="Times New Roman" w:eastAsia="宋体" w:hAnsi="Times New Roman" w:cs="Times New Roman"/>
                <w:color w:val="333333"/>
                <w:kern w:val="0"/>
                <w:sz w:val="28"/>
                <w:szCs w:val="28"/>
              </w:rPr>
            </w:pPr>
            <w:r w:rsidRPr="00847EDF">
              <w:rPr>
                <w:rFonts w:ascii="Times New Roman" w:eastAsia="宋体" w:hAnsi="Times New Roman" w:cs="Times New Roman"/>
                <w:color w:val="333333"/>
                <w:kern w:val="0"/>
                <w:sz w:val="28"/>
                <w:szCs w:val="28"/>
              </w:rPr>
              <w:t>DCE</w:t>
            </w:r>
          </w:p>
        </w:tc>
      </w:tr>
    </w:tbl>
    <w:p w:rsidR="008B1104" w:rsidRDefault="008B1104" w:rsidP="008B1104">
      <w:pPr>
        <w:rPr>
          <w:rFonts w:ascii="Times New Roman" w:eastAsia="宋体" w:hAnsi="Times New Roman" w:cs="Times New Roman"/>
          <w:i/>
          <w:iCs/>
          <w:color w:val="000000"/>
          <w:sz w:val="24"/>
        </w:rPr>
      </w:pPr>
    </w:p>
    <w:p w:rsidR="008B1104" w:rsidRPr="00847EDF" w:rsidRDefault="008B1104" w:rsidP="008B1104">
      <w:pPr>
        <w:widowControl/>
        <w:shd w:val="clear" w:color="auto" w:fill="FFFFFF"/>
        <w:adjustRightInd w:val="0"/>
        <w:snapToGrid w:val="0"/>
        <w:spacing w:line="360" w:lineRule="auto"/>
        <w:rPr>
          <w:rFonts w:ascii="Times New Roman" w:eastAsia="宋体" w:hAnsi="Times New Roman" w:cs="Times New Roman"/>
          <w:i/>
          <w:iCs/>
          <w:sz w:val="28"/>
          <w:szCs w:val="28"/>
        </w:rPr>
      </w:pPr>
      <w:r w:rsidRPr="00847EDF">
        <w:rPr>
          <w:rFonts w:ascii="Times New Roman" w:eastAsia="宋体" w:hAnsi="Times New Roman" w:cs="Times New Roman"/>
          <w:b/>
          <w:bCs/>
          <w:i/>
          <w:iCs/>
          <w:sz w:val="28"/>
          <w:szCs w:val="28"/>
        </w:rPr>
        <w:t>Disclaimer</w:t>
      </w:r>
      <w:r w:rsidRPr="00847EDF">
        <w:rPr>
          <w:rFonts w:ascii="Times New Roman" w:eastAsia="宋体" w:hAnsi="Times New Roman" w:cs="Times New Roman"/>
          <w:i/>
          <w:iCs/>
          <w:sz w:val="28"/>
          <w:szCs w:val="28"/>
        </w:rPr>
        <w:t xml:space="preserve">: This English translation may be used for reference only. In cases there is any discrepancy between the English version and the original Chinese version, the original Chinese version shall prevail. Dalian </w:t>
      </w:r>
      <w:r w:rsidRPr="00847EDF">
        <w:rPr>
          <w:rFonts w:ascii="Times New Roman" w:eastAsia="宋体" w:hAnsi="Times New Roman" w:cs="Times New Roman"/>
          <w:i/>
          <w:iCs/>
          <w:sz w:val="28"/>
          <w:szCs w:val="28"/>
        </w:rPr>
        <w:lastRenderedPageBreak/>
        <w:t>Commodity Exchange may change or update this English translation without any prior notice and shall accept no responsibility or liability for damage or loss caused by any error, inaccuracy, misunderstanding, or change with regard to this English translation.</w:t>
      </w:r>
    </w:p>
    <w:p w:rsidR="004C051F" w:rsidRPr="008B1104" w:rsidRDefault="004C051F">
      <w:bookmarkStart w:id="0" w:name="_GoBack"/>
      <w:bookmarkEnd w:id="0"/>
    </w:p>
    <w:sectPr w:rsidR="004C051F" w:rsidRPr="008B11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04" w:rsidRDefault="008B1104" w:rsidP="008B1104">
      <w:r>
        <w:separator/>
      </w:r>
    </w:p>
  </w:endnote>
  <w:endnote w:type="continuationSeparator" w:id="0">
    <w:p w:rsidR="008B1104" w:rsidRDefault="008B1104" w:rsidP="008B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04" w:rsidRDefault="008B1104" w:rsidP="008B1104">
      <w:r>
        <w:separator/>
      </w:r>
    </w:p>
  </w:footnote>
  <w:footnote w:type="continuationSeparator" w:id="0">
    <w:p w:rsidR="008B1104" w:rsidRDefault="008B1104" w:rsidP="008B1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4C"/>
    <w:rsid w:val="000A334C"/>
    <w:rsid w:val="004C051F"/>
    <w:rsid w:val="008B1104"/>
    <w:rsid w:val="00E9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CCEFD46-3CA8-4732-9F4F-303F4E33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1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1104"/>
    <w:rPr>
      <w:sz w:val="18"/>
      <w:szCs w:val="18"/>
    </w:rPr>
  </w:style>
  <w:style w:type="paragraph" w:styleId="a5">
    <w:name w:val="footer"/>
    <w:basedOn w:val="a"/>
    <w:link w:val="a6"/>
    <w:uiPriority w:val="99"/>
    <w:unhideWhenUsed/>
    <w:rsid w:val="008B1104"/>
    <w:pPr>
      <w:tabs>
        <w:tab w:val="center" w:pos="4153"/>
        <w:tab w:val="right" w:pos="8306"/>
      </w:tabs>
      <w:snapToGrid w:val="0"/>
      <w:jc w:val="left"/>
    </w:pPr>
    <w:rPr>
      <w:sz w:val="18"/>
      <w:szCs w:val="18"/>
    </w:rPr>
  </w:style>
  <w:style w:type="character" w:customStyle="1" w:styleId="a6">
    <w:name w:val="页脚 字符"/>
    <w:basedOn w:val="a0"/>
    <w:link w:val="a5"/>
    <w:uiPriority w:val="99"/>
    <w:rsid w:val="008B11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苗靖茹</dc:creator>
  <cp:keywords/>
  <dc:description/>
  <cp:lastModifiedBy>苗靖茹</cp:lastModifiedBy>
  <cp:revision>2</cp:revision>
  <dcterms:created xsi:type="dcterms:W3CDTF">2021-10-19T08:12:00Z</dcterms:created>
  <dcterms:modified xsi:type="dcterms:W3CDTF">2021-10-19T08:17:00Z</dcterms:modified>
</cp:coreProperties>
</file>