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6EE" w:rsidRDefault="001406EE" w:rsidP="001406EE">
      <w:pPr>
        <w:adjustRightInd w:val="0"/>
        <w:snapToGrid w:val="0"/>
        <w:spacing w:after="200" w:line="288" w:lineRule="auto"/>
        <w:outlineLvl w:val="0"/>
        <w:rPr>
          <w:rFonts w:ascii="Times New Roman" w:eastAsia="宋体" w:hAnsi="Times New Roman" w:cs="Times New Roman"/>
          <w:b/>
          <w:bCs/>
          <w:kern w:val="0"/>
          <w:sz w:val="24"/>
          <w:szCs w:val="24"/>
        </w:rPr>
      </w:pPr>
      <w:r w:rsidRPr="00BE37CA">
        <w:rPr>
          <w:rFonts w:ascii="Times New Roman" w:eastAsia="宋体" w:hAnsi="Times New Roman" w:cs="Times New Roman"/>
          <w:b/>
          <w:bCs/>
          <w:kern w:val="0"/>
          <w:sz w:val="24"/>
          <w:szCs w:val="24"/>
        </w:rPr>
        <w:t>Attachment 2:</w:t>
      </w:r>
    </w:p>
    <w:p w:rsidR="001406EE" w:rsidRPr="00BE37CA" w:rsidRDefault="001406EE" w:rsidP="001406EE">
      <w:pPr>
        <w:adjustRightInd w:val="0"/>
        <w:snapToGrid w:val="0"/>
        <w:spacing w:after="200" w:line="288" w:lineRule="auto"/>
        <w:outlineLvl w:val="0"/>
        <w:rPr>
          <w:rFonts w:ascii="Times New Roman" w:eastAsia="宋体" w:hAnsi="Times New Roman" w:cs="Times New Roman"/>
          <w:b/>
          <w:bCs/>
          <w:kern w:val="0"/>
          <w:sz w:val="24"/>
          <w:szCs w:val="24"/>
        </w:rPr>
      </w:pPr>
    </w:p>
    <w:p w:rsidR="001406EE" w:rsidRPr="00020A4D" w:rsidRDefault="001406EE" w:rsidP="001406EE">
      <w:pPr>
        <w:adjustRightInd w:val="0"/>
        <w:snapToGrid w:val="0"/>
        <w:spacing w:after="200" w:line="288" w:lineRule="auto"/>
        <w:jc w:val="center"/>
        <w:outlineLvl w:val="1"/>
        <w:rPr>
          <w:rFonts w:ascii="Times New Roman" w:eastAsia="宋体" w:hAnsi="Times New Roman" w:cs="Times New Roman"/>
          <w:b/>
          <w:bCs/>
          <w:kern w:val="0"/>
          <w:sz w:val="24"/>
          <w:szCs w:val="24"/>
        </w:rPr>
      </w:pPr>
      <w:r w:rsidRPr="00020A4D">
        <w:rPr>
          <w:rFonts w:ascii="Times New Roman" w:eastAsia="宋体" w:hAnsi="Times New Roman" w:cs="Times New Roman"/>
          <w:b/>
          <w:bCs/>
          <w:kern w:val="0"/>
          <w:sz w:val="24"/>
          <w:szCs w:val="24"/>
        </w:rPr>
        <w:t>Measures for Designated Depository Banks Management of Dalian Commodity Exchange</w:t>
      </w:r>
    </w:p>
    <w:p w:rsidR="001406EE" w:rsidRPr="00020A4D" w:rsidRDefault="001406EE" w:rsidP="001406EE">
      <w:pPr>
        <w:adjustRightInd w:val="0"/>
        <w:snapToGrid w:val="0"/>
        <w:spacing w:after="200" w:line="288" w:lineRule="auto"/>
        <w:jc w:val="center"/>
        <w:rPr>
          <w:rFonts w:ascii="Times New Roman" w:eastAsia="宋体" w:hAnsi="Times New Roman" w:cs="Times New Roman"/>
          <w:b/>
          <w:bCs/>
          <w:kern w:val="0"/>
          <w:sz w:val="24"/>
          <w:szCs w:val="24"/>
        </w:rPr>
      </w:pPr>
    </w:p>
    <w:p w:rsidR="001406EE" w:rsidRPr="00020A4D" w:rsidRDefault="001406EE" w:rsidP="001406EE">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I  General Provisions</w:t>
      </w:r>
    </w:p>
    <w:p w:rsidR="001406EE" w:rsidRPr="00020A4D" w:rsidRDefault="001406EE" w:rsidP="001406EE">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Measures for Designated Depository Banks Management of Dalian Commodity Exchange (the "</w:t>
      </w:r>
      <w:r w:rsidRPr="00020A4D">
        <w:rPr>
          <w:rFonts w:ascii="Times New Roman" w:eastAsia="宋体" w:hAnsi="Times New Roman" w:cs="Times New Roman"/>
          <w:b/>
          <w:sz w:val="24"/>
          <w:szCs w:val="24"/>
        </w:rPr>
        <w:t>Measures</w:t>
      </w:r>
      <w:r w:rsidRPr="00020A4D">
        <w:rPr>
          <w:rFonts w:ascii="Times New Roman" w:eastAsia="宋体" w:hAnsi="Times New Roman" w:cs="Times New Roman"/>
          <w:sz w:val="24"/>
          <w:szCs w:val="24"/>
        </w:rPr>
        <w:t>") are formulated pursuant to the relevant laws and regulations, the relevant provisions of the regulatory authorities and the rules of Dalian Commodity Exchange (the "</w:t>
      </w:r>
      <w:r w:rsidRPr="00020A4D">
        <w:rPr>
          <w:rFonts w:ascii="Times New Roman" w:eastAsia="宋体" w:hAnsi="Times New Roman" w:cs="Times New Roman"/>
          <w:b/>
          <w:sz w:val="24"/>
          <w:szCs w:val="24"/>
        </w:rPr>
        <w:t>Exchange</w:t>
      </w:r>
      <w:r w:rsidRPr="00020A4D">
        <w:rPr>
          <w:rFonts w:ascii="Times New Roman" w:eastAsia="宋体" w:hAnsi="Times New Roman" w:cs="Times New Roman"/>
          <w:sz w:val="24"/>
          <w:szCs w:val="24"/>
        </w:rPr>
        <w:t>") for the purposes of standardizing the banking financial institutions' engagement in the depository business of the Exchange's futures margins and ensuring the safe depository of the futures margins and the stable operation of the futures trading.</w:t>
      </w:r>
    </w:p>
    <w:p w:rsidR="001406EE" w:rsidRPr="00020A4D" w:rsidRDefault="001406EE" w:rsidP="001406EE">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Exchange shall, under the principle of prudence and on the basis of the market development, designate the banks to deposit and manage the futures margins (the "</w:t>
      </w:r>
      <w:r w:rsidRPr="00020A4D">
        <w:rPr>
          <w:rFonts w:ascii="Times New Roman" w:eastAsia="宋体" w:hAnsi="Times New Roman" w:cs="Times New Roman"/>
          <w:b/>
          <w:sz w:val="24"/>
          <w:szCs w:val="24"/>
        </w:rPr>
        <w:t>Depository Banks</w:t>
      </w:r>
      <w:r w:rsidRPr="00020A4D">
        <w:rPr>
          <w:rFonts w:ascii="Times New Roman" w:eastAsia="宋体" w:hAnsi="Times New Roman" w:cs="Times New Roman"/>
          <w:sz w:val="24"/>
          <w:szCs w:val="24"/>
        </w:rPr>
        <w:t>"; each a "</w:t>
      </w:r>
      <w:r w:rsidRPr="00020A4D">
        <w:rPr>
          <w:rFonts w:ascii="Times New Roman" w:eastAsia="宋体" w:hAnsi="Times New Roman" w:cs="Times New Roman"/>
          <w:b/>
          <w:sz w:val="24"/>
          <w:szCs w:val="24"/>
        </w:rPr>
        <w:t>Depository Bank</w:t>
      </w:r>
      <w:r w:rsidRPr="00020A4D">
        <w:rPr>
          <w:rFonts w:ascii="Times New Roman" w:eastAsia="宋体" w:hAnsi="Times New Roman" w:cs="Times New Roman"/>
          <w:sz w:val="24"/>
          <w:szCs w:val="24"/>
        </w:rPr>
        <w:t>") and shall, subject to the provisions of the Measures, practically perform the working requirements of examining, approving, and supervising the Depository Banks.</w:t>
      </w:r>
    </w:p>
    <w:p w:rsidR="001406EE" w:rsidRPr="00020A4D" w:rsidRDefault="001406EE" w:rsidP="001406EE">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banking financial institutions which apply for the qualification for the depository business of the Exchange's futures margins or engage in the futures margins depository business, shall comply with the Measures and other applicable rules of the Exchange and shall accept the Exchange's self-regulation.</w:t>
      </w:r>
    </w:p>
    <w:p w:rsidR="001406EE" w:rsidRPr="00020A4D" w:rsidRDefault="001406EE" w:rsidP="001406EE">
      <w:pPr>
        <w:numPr>
          <w:ilvl w:val="0"/>
          <w:numId w:val="1"/>
        </w:numPr>
        <w:adjustRightInd w:val="0"/>
        <w:snapToGrid w:val="0"/>
        <w:spacing w:after="200" w:line="288" w:lineRule="auto"/>
        <w:ind w:left="1259" w:hanging="1259"/>
        <w:rPr>
          <w:rFonts w:ascii="Times New Roman" w:eastAsia="宋体" w:hAnsi="Times New Roman" w:cs="Times New Roman"/>
          <w:color w:val="FF6600"/>
          <w:sz w:val="24"/>
          <w:szCs w:val="24"/>
        </w:rPr>
      </w:pPr>
      <w:r w:rsidRPr="00020A4D">
        <w:rPr>
          <w:rFonts w:ascii="Times New Roman" w:eastAsia="宋体" w:hAnsi="Times New Roman" w:cs="Times New Roman"/>
          <w:sz w:val="24"/>
          <w:szCs w:val="24"/>
        </w:rPr>
        <w:t>The futures margins depository business of the Exchange shall be divided into the margin depository business for the domestic clients and the margin depository business for the overseas clients.</w:t>
      </w:r>
    </w:p>
    <w:p w:rsidR="001406EE" w:rsidRPr="00020A4D" w:rsidRDefault="001406EE" w:rsidP="001406EE">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margins depository business for the domestic clients means the depository business of the margins related to the Members and the domestic clients, and the margins depository business for the overseas clients means the margins depository business related to the Overseas Special Participants (the "</w:t>
      </w:r>
      <w:r w:rsidRPr="00020A4D">
        <w:rPr>
          <w:rFonts w:ascii="Times New Roman" w:eastAsia="宋体" w:hAnsi="Times New Roman" w:cs="Times New Roman"/>
          <w:b/>
          <w:bCs/>
          <w:sz w:val="24"/>
          <w:szCs w:val="24"/>
        </w:rPr>
        <w:t>OSPs</w:t>
      </w:r>
      <w:r w:rsidRPr="00020A4D">
        <w:rPr>
          <w:rFonts w:ascii="Times New Roman" w:eastAsia="宋体" w:hAnsi="Times New Roman" w:cs="Times New Roman"/>
          <w:sz w:val="24"/>
          <w:szCs w:val="24"/>
        </w:rPr>
        <w:t xml:space="preserve">"),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and the overseas clients.</w:t>
      </w:r>
    </w:p>
    <w:p w:rsidR="001406EE" w:rsidRPr="00020A4D" w:rsidRDefault="001406EE" w:rsidP="001406EE">
      <w:pPr>
        <w:adjustRightInd w:val="0"/>
        <w:snapToGrid w:val="0"/>
        <w:spacing w:after="200" w:line="288" w:lineRule="auto"/>
        <w:ind w:left="1259"/>
        <w:rPr>
          <w:rFonts w:ascii="Times New Roman" w:eastAsia="宋体" w:hAnsi="Times New Roman" w:cs="Times New Roman"/>
          <w:color w:val="FF6600"/>
          <w:sz w:val="24"/>
          <w:szCs w:val="24"/>
        </w:rPr>
      </w:pPr>
      <w:r w:rsidRPr="00020A4D">
        <w:rPr>
          <w:rFonts w:ascii="Times New Roman" w:eastAsia="宋体" w:hAnsi="Times New Roman" w:cs="Times New Roman"/>
          <w:sz w:val="24"/>
          <w:szCs w:val="24"/>
        </w:rPr>
        <w:t>Qualified foreign institutional investors and RMB qualified foreign institutional investors (collectively referred to as the "</w:t>
      </w:r>
      <w:r w:rsidRPr="00020A4D">
        <w:rPr>
          <w:rFonts w:ascii="Times New Roman" w:eastAsia="宋体" w:hAnsi="Times New Roman" w:cs="Times New Roman"/>
          <w:b/>
          <w:bCs/>
          <w:sz w:val="24"/>
          <w:szCs w:val="24"/>
        </w:rPr>
        <w:t xml:space="preserve">Qualified Foreign </w:t>
      </w:r>
      <w:r w:rsidRPr="00020A4D">
        <w:rPr>
          <w:rFonts w:ascii="Times New Roman" w:eastAsia="宋体" w:hAnsi="Times New Roman" w:cs="Times New Roman"/>
          <w:b/>
          <w:bCs/>
          <w:sz w:val="24"/>
          <w:szCs w:val="24"/>
        </w:rPr>
        <w:lastRenderedPageBreak/>
        <w:t>Investors</w:t>
      </w:r>
      <w:r w:rsidRPr="00020A4D">
        <w:rPr>
          <w:rFonts w:ascii="Times New Roman" w:eastAsia="宋体" w:hAnsi="Times New Roman" w:cs="Times New Roman"/>
          <w:sz w:val="24"/>
          <w:szCs w:val="24"/>
        </w:rPr>
        <w:t>" shall be subject to the relevant provisions on the margins depository business for the domestic clients.</w:t>
      </w:r>
    </w:p>
    <w:p w:rsidR="001406EE" w:rsidRPr="00020A4D" w:rsidRDefault="001406EE" w:rsidP="001406EE">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II  Application for Qualification</w:t>
      </w:r>
    </w:p>
    <w:p w:rsidR="001406EE" w:rsidRPr="00020A4D" w:rsidRDefault="001406EE" w:rsidP="001406EE">
      <w:pPr>
        <w:numPr>
          <w:ilvl w:val="0"/>
          <w:numId w:val="1"/>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A banking financial institution (the "</w:t>
      </w:r>
      <w:r w:rsidRPr="00020A4D">
        <w:rPr>
          <w:rFonts w:ascii="Times New Roman" w:eastAsia="宋体" w:hAnsi="Times New Roman" w:cs="Times New Roman"/>
          <w:b/>
          <w:sz w:val="24"/>
          <w:szCs w:val="24"/>
        </w:rPr>
        <w:t>Applicant Bank</w:t>
      </w:r>
      <w:r w:rsidRPr="00020A4D">
        <w:rPr>
          <w:rFonts w:ascii="Times New Roman" w:eastAsia="宋体" w:hAnsi="Times New Roman" w:cs="Times New Roman"/>
          <w:sz w:val="24"/>
          <w:szCs w:val="24"/>
        </w:rPr>
        <w:t>") which applies for the qualification for conducting the futures margins depository business of the Exchange shall satisfy the following conditions:</w:t>
      </w:r>
    </w:p>
    <w:p w:rsidR="001406EE" w:rsidRPr="00020A4D" w:rsidRDefault="001406EE" w:rsidP="001406EE">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being a nationwide commercial bank legal person incorporated within the territory of the People's Republic of China;</w:t>
      </w:r>
    </w:p>
    <w:p w:rsidR="001406EE" w:rsidRPr="00020A4D" w:rsidRDefault="001406EE" w:rsidP="001406EE">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having established a branch which is capable of handling the futures margins depository business and the business related to the fund settlement at the place where the futures exchange is located; </w:t>
      </w:r>
    </w:p>
    <w:p w:rsidR="001406EE" w:rsidRPr="00020A4D" w:rsidRDefault="001406EE" w:rsidP="001406EE">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satisfying the requirement of China banking regulatory authorities with respect to the capital adequacy ratio, liquidity, asset-liability ratio and other requirements for the banking financial institutions;</w:t>
      </w:r>
    </w:p>
    <w:p w:rsidR="001406EE" w:rsidRPr="00020A4D" w:rsidRDefault="001406EE" w:rsidP="001406EE">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sound corporate governance structures, risk management systems and internal control policies;</w:t>
      </w:r>
    </w:p>
    <w:p w:rsidR="001406EE" w:rsidRPr="00020A4D" w:rsidRDefault="001406EE" w:rsidP="001406EE">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a dedicated institution or department to be responsible for the futures margins depository business;</w:t>
      </w:r>
    </w:p>
    <w:p w:rsidR="001406EE" w:rsidRPr="00020A4D" w:rsidRDefault="001406EE" w:rsidP="001406EE">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a sound futures margins management system, and having formulated the internal management policies and operation procedures related to the futures margins depository business, and business contingency plans for abnormal circumstances such as technical failure and communication system breakdown;</w:t>
      </w:r>
    </w:p>
    <w:p w:rsidR="001406EE" w:rsidRPr="00020A4D" w:rsidRDefault="001406EE" w:rsidP="001406EE">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necessary facilities and technical capacity to conduct the futures margins depository business and to support the monitoring of safekeeping of the futures margins, the nationwide funds transfer system that has operated stably and efficiently for the recent three (3) years, the nationwide real-time remittance and transfer system, and the nationwide centralized bank-futures funds transfer system providing good services;</w:t>
      </w:r>
    </w:p>
    <w:p w:rsidR="001406EE" w:rsidRPr="00020A4D" w:rsidRDefault="001406EE" w:rsidP="001406EE">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with respect to the branches and sub-branches of depository of the futures margins designated by the Exchange, having at least three (3) personnel and all the personnel at the dedicated futures settlement counter shall have obtained qualification certificates of the futures qualification examination. In addition, the management staff of the Exchange settlement counters must obtain qualification </w:t>
      </w:r>
      <w:r w:rsidRPr="00020A4D">
        <w:rPr>
          <w:rFonts w:ascii="Times New Roman" w:eastAsia="宋体" w:hAnsi="Times New Roman" w:cs="Times New Roman"/>
          <w:sz w:val="24"/>
          <w:szCs w:val="24"/>
        </w:rPr>
        <w:lastRenderedPageBreak/>
        <w:t>certificates of the futures qualification examination and shall have working experience of no less than five (5) years in banking financial institutions;</w:t>
      </w:r>
    </w:p>
    <w:p w:rsidR="001406EE" w:rsidRPr="00020A4D" w:rsidRDefault="001406EE" w:rsidP="001406EE">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no record of severe violation of laws and regulations, and no severe accident or severe administrative sanction imposed by any regulatory authorities within the recent three (3) years;</w:t>
      </w:r>
    </w:p>
    <w:p w:rsidR="001406EE" w:rsidRPr="00020A4D" w:rsidRDefault="001406EE" w:rsidP="001406EE">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neither pending litigation nor outstanding debts which may materially affect its credit standing;</w:t>
      </w:r>
    </w:p>
    <w:p w:rsidR="001406EE" w:rsidRPr="00020A4D" w:rsidRDefault="001406EE" w:rsidP="001406EE">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the feasible futures innovation service programs in the aspect of promoting the functioning and innovation business cooperation of the futures markets, through integration of the Exchange's listing products and the features of the Members and clients; and</w:t>
      </w:r>
    </w:p>
    <w:p w:rsidR="001406EE" w:rsidRPr="00020A4D" w:rsidRDefault="001406EE" w:rsidP="001406EE">
      <w:pPr>
        <w:numPr>
          <w:ilvl w:val="1"/>
          <w:numId w:val="2"/>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other conditions determined by the Exchange.</w:t>
      </w:r>
    </w:p>
    <w:p w:rsidR="001406EE" w:rsidRPr="00020A4D" w:rsidRDefault="001406EE" w:rsidP="001406EE">
      <w:pPr>
        <w:numPr>
          <w:ilvl w:val="0"/>
          <w:numId w:val="1"/>
        </w:numPr>
        <w:adjustRightInd w:val="0"/>
        <w:snapToGrid w:val="0"/>
        <w:spacing w:after="200" w:line="288" w:lineRule="auto"/>
        <w:ind w:left="1259" w:hanging="1259"/>
        <w:rPr>
          <w:rFonts w:ascii="Times New Roman" w:eastAsia="宋体" w:hAnsi="Times New Roman" w:cs="Times New Roman"/>
          <w:bCs/>
          <w:sz w:val="24"/>
          <w:szCs w:val="24"/>
        </w:rPr>
      </w:pPr>
      <w:r w:rsidRPr="00020A4D">
        <w:rPr>
          <w:rFonts w:ascii="Times New Roman" w:eastAsia="宋体" w:hAnsi="Times New Roman" w:cs="Times New Roman"/>
          <w:bCs/>
          <w:sz w:val="24"/>
          <w:szCs w:val="24"/>
        </w:rPr>
        <w:t>The Applicant Bank which applies for conducting the futures margins depository business for the domestic clients shall satisfy the provisions of Article 5 of the Measures and the following conditions: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the registered capital of no less than CNY ten billion (10,000,000,000) and having been profitable consecutively for the recent three (3) fiscal years;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the total assets of no less than CNY one thousand and five hundred billion (1,500,000,000,000) and the net assets of no less than CNY one hundred billion (100,000,000,000); and</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at least six hundred (600) domestic branches and/or sub-branches.</w:t>
      </w:r>
    </w:p>
    <w:p w:rsidR="001406EE" w:rsidRPr="00020A4D" w:rsidRDefault="001406EE" w:rsidP="001406EE">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In case the policy banks which closely related to the Exchange's listing products apply for the qualification for conducting the futures margins depository business of the Exchange, the provisions of items (1) of Paragraph one (1) of Article 5 and items (1) through (3) of Paragraph one (1) of this Article shall not be applied.</w:t>
      </w:r>
    </w:p>
    <w:p w:rsidR="001406EE" w:rsidRPr="00020A4D" w:rsidRDefault="001406EE" w:rsidP="001406EE">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In case the custodian bank of a Qualified Foreign Investor applies for conducting the futures margins depository business only for the Qualified Foreign Investor under its custody, the provisions of items (1) of Paragraph one (1) of Article 5 and items (1) through (3) of Paragraph one (1) of this Article shall not be applied.</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bCs/>
          <w:sz w:val="24"/>
          <w:szCs w:val="24"/>
        </w:rPr>
      </w:pPr>
      <w:r w:rsidRPr="00020A4D">
        <w:rPr>
          <w:rFonts w:ascii="Times New Roman" w:eastAsia="宋体" w:hAnsi="Times New Roman" w:cs="Times New Roman"/>
          <w:bCs/>
          <w:sz w:val="24"/>
          <w:szCs w:val="24"/>
        </w:rPr>
        <w:t xml:space="preserve">The Applicant Bank which applies for conducting the futures margins </w:t>
      </w:r>
      <w:r w:rsidRPr="00020A4D">
        <w:rPr>
          <w:rFonts w:ascii="Times New Roman" w:eastAsia="宋体" w:hAnsi="Times New Roman" w:cs="Times New Roman"/>
          <w:bCs/>
          <w:sz w:val="24"/>
          <w:szCs w:val="24"/>
        </w:rPr>
        <w:lastRenderedPageBreak/>
        <w:t>depository business for the overseas clients shall satisfy the provisions of Article 5 of the Measures and the following conditions: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bCs/>
          <w:sz w:val="24"/>
          <w:szCs w:val="24"/>
        </w:rPr>
      </w:pPr>
      <w:r w:rsidRPr="00020A4D">
        <w:rPr>
          <w:rFonts w:ascii="Times New Roman" w:eastAsia="宋体" w:hAnsi="Times New Roman" w:cs="Times New Roman"/>
          <w:bCs/>
          <w:sz w:val="24"/>
          <w:szCs w:val="24"/>
        </w:rPr>
        <w:t xml:space="preserve">having the registered capital of no less than CNY five billion (5,000,000,000) and </w:t>
      </w:r>
      <w:r w:rsidRPr="00020A4D">
        <w:rPr>
          <w:rFonts w:ascii="Times New Roman" w:eastAsia="宋体" w:hAnsi="Times New Roman" w:cs="Times New Roman"/>
          <w:sz w:val="24"/>
          <w:szCs w:val="24"/>
        </w:rPr>
        <w:t>having been</w:t>
      </w:r>
      <w:r w:rsidRPr="00020A4D">
        <w:rPr>
          <w:rFonts w:ascii="Times New Roman" w:eastAsia="宋体" w:hAnsi="Times New Roman" w:cs="Times New Roman"/>
          <w:bCs/>
          <w:sz w:val="24"/>
          <w:szCs w:val="24"/>
        </w:rPr>
        <w:t xml:space="preserve"> profitable </w:t>
      </w:r>
      <w:r w:rsidRPr="00020A4D">
        <w:rPr>
          <w:rFonts w:ascii="Times New Roman" w:eastAsia="宋体" w:hAnsi="Times New Roman" w:cs="Times New Roman"/>
          <w:sz w:val="24"/>
          <w:szCs w:val="24"/>
        </w:rPr>
        <w:t xml:space="preserve">consecutively </w:t>
      </w:r>
      <w:r w:rsidRPr="00020A4D">
        <w:rPr>
          <w:rFonts w:ascii="Times New Roman" w:eastAsia="宋体" w:hAnsi="Times New Roman" w:cs="Times New Roman"/>
          <w:bCs/>
          <w:sz w:val="24"/>
          <w:szCs w:val="24"/>
        </w:rPr>
        <w:t>for the recent three (3) fiscal years;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bCs/>
          <w:sz w:val="24"/>
          <w:szCs w:val="24"/>
        </w:rPr>
      </w:pPr>
      <w:r w:rsidRPr="00020A4D">
        <w:rPr>
          <w:rFonts w:ascii="Times New Roman" w:eastAsia="宋体" w:hAnsi="Times New Roman" w:cs="Times New Roman"/>
          <w:bCs/>
          <w:sz w:val="24"/>
          <w:szCs w:val="24"/>
        </w:rPr>
        <w:t>having the total assets of no less than CNY one thousand and five hundred billion (1,500,000,000,000) and the net assets of no less than CNY one hundred billion (100,000,000,000); or having the total assets of no less than CNY thirty billion (30,000,000,000) and the net assets of no less than CNY five billion (5,000,000,000), with its parent company has the total assets of no less than CNY one thousand and five hundred billion (1,500,000,000,000) or the equivalent foreign currencies and the net assets of no less than CNY one hundred billion (100,000,000,000) or the equivalent foreign currencies; and</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bCs/>
          <w:sz w:val="24"/>
          <w:szCs w:val="24"/>
        </w:rPr>
      </w:pPr>
      <w:r w:rsidRPr="00020A4D">
        <w:rPr>
          <w:rFonts w:ascii="Times New Roman" w:eastAsia="宋体" w:hAnsi="Times New Roman" w:cs="Times New Roman"/>
          <w:bCs/>
          <w:sz w:val="24"/>
          <w:szCs w:val="24"/>
        </w:rPr>
        <w:t>being the direct clearing member bank of the relevant high-value real-time payment system, or having established correspondent banking relationship with direct clearing member bank of the relevant high-value real-time payment system so as to be capable of completing the funds transfer in a real-time and efficient manner. In addition, the Depository Bank or its holding company shall have branches that are established in more than one (1) global or regional financial centers and are capable of conducting futures margins depository business and fund settlement-related business.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b/>
          <w:sz w:val="24"/>
          <w:szCs w:val="24"/>
        </w:rPr>
      </w:pPr>
      <w:r w:rsidRPr="00020A4D">
        <w:rPr>
          <w:rFonts w:ascii="Times New Roman" w:eastAsia="宋体" w:hAnsi="Times New Roman" w:cs="Times New Roman"/>
          <w:sz w:val="24"/>
          <w:szCs w:val="24"/>
        </w:rPr>
        <w:t xml:space="preserve">The Applicant Bank which applies for </w:t>
      </w:r>
      <w:r w:rsidRPr="00020A4D">
        <w:rPr>
          <w:rFonts w:ascii="Times New Roman" w:eastAsia="宋体" w:hAnsi="Times New Roman" w:cs="Times New Roman"/>
          <w:bCs/>
          <w:sz w:val="24"/>
          <w:szCs w:val="24"/>
        </w:rPr>
        <w:t xml:space="preserve">qualification for </w:t>
      </w:r>
      <w:r w:rsidRPr="00020A4D">
        <w:rPr>
          <w:rFonts w:ascii="Times New Roman" w:eastAsia="宋体" w:hAnsi="Times New Roman" w:cs="Times New Roman"/>
          <w:sz w:val="24"/>
          <w:szCs w:val="24"/>
        </w:rPr>
        <w:t>conducting</w:t>
      </w:r>
      <w:r w:rsidRPr="00020A4D">
        <w:rPr>
          <w:rFonts w:ascii="Times New Roman" w:eastAsia="宋体" w:hAnsi="Times New Roman" w:cs="Times New Roman"/>
          <w:bCs/>
          <w:sz w:val="24"/>
          <w:szCs w:val="24"/>
        </w:rPr>
        <w:t xml:space="preserve"> the futures margins depository business and other related businesses</w:t>
      </w:r>
      <w:r w:rsidRPr="00020A4D">
        <w:rPr>
          <w:rFonts w:ascii="Times New Roman" w:eastAsia="宋体" w:hAnsi="Times New Roman" w:cs="Times New Roman"/>
          <w:sz w:val="24"/>
          <w:szCs w:val="24"/>
        </w:rPr>
        <w:t xml:space="preserve"> shall submit the following materials to the Exchange for pre-examination:</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futures margins depository business qualification application form (the template of the application form is accessible on the Exchange's website.), the application report, the feasibility report and the business plan;</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description statements with respect to the branches and sub-branches, the business outlets and the facilities necessitated for conducting the futures margins depository business;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futures margins depository management system, the internal management policy as well as the relevant contingency plans;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provisions for the settings and duties of the positions of the </w:t>
      </w:r>
      <w:r w:rsidRPr="00020A4D">
        <w:rPr>
          <w:rFonts w:ascii="Times New Roman" w:eastAsia="宋体" w:hAnsi="Times New Roman" w:cs="Times New Roman"/>
          <w:sz w:val="24"/>
          <w:szCs w:val="24"/>
        </w:rPr>
        <w:lastRenderedPageBreak/>
        <w:t>futures margins depository business department, and the rolls and resumes of the department head and business staff;</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any applicant that applies for conducting the margin depository business for overseas clients shall provide the statement materials that it is a direct clearing member of the relevant large-amount real-time payment system or that it has established the agency relationship with a direct clearing member of the relevant large-amount real-time payment system;</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recent enterprise annual report published pursuant to the requirements of the State Administration for Industry and Commerce;</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 letter of commitment in which the applicant undertakes to comply with the relevant provisions on monitoring the safekeeping of futures margin;</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photocopy of the latest annually inspected Business License for Enterprise Legal Person;</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photocopy of the Financial License;</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audit reports and the appraisal reports of internal control of the recent three (3) years;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authorization of the enterprise legal person and the identity certification documents of the staff in charge of the application; and</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other documents required by the Exchange.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Applicant Bank which passes the qualification pre-examination by the Exchange, shall complete the preparation work related to conducting the futures margins depository business, including but not limited to, the system preparation, formulation and implementation of the futures innovation services programs, preparation for establishing the branches and/or sub-branches of depository of the futures margins designated by the Exchange. In addition, the Applicant Bank shall submit the following materials to the Exchange:</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written certification materials issued by China Futures Market Monitoring Center Co., Ltd. ("</w:t>
      </w:r>
      <w:r w:rsidRPr="00020A4D">
        <w:rPr>
          <w:rFonts w:ascii="Times New Roman" w:eastAsia="宋体" w:hAnsi="Times New Roman" w:cs="Times New Roman"/>
          <w:b/>
          <w:sz w:val="24"/>
          <w:szCs w:val="24"/>
        </w:rPr>
        <w:t>CFMMC</w:t>
      </w:r>
      <w:r w:rsidRPr="00020A4D">
        <w:rPr>
          <w:rFonts w:ascii="Times New Roman" w:eastAsia="宋体" w:hAnsi="Times New Roman" w:cs="Times New Roman"/>
          <w:sz w:val="24"/>
          <w:szCs w:val="24"/>
        </w:rPr>
        <w:t>") to for passing the data reporting test related to the monitoring of safekeeping of futures margins;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information of the testing of the nationwide centralized bank-</w:t>
      </w:r>
      <w:r w:rsidRPr="00020A4D">
        <w:rPr>
          <w:rFonts w:ascii="Times New Roman" w:eastAsia="宋体" w:hAnsi="Times New Roman" w:cs="Times New Roman"/>
          <w:sz w:val="24"/>
          <w:szCs w:val="24"/>
        </w:rPr>
        <w:lastRenderedPageBreak/>
        <w:t>futures transfer system with the futures companies or the OSPs or other futures market participants;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photocopy of business license of the branches and/or sub-branches of depository of the futures margins designated by the Exchange, and the establishment statement which including the content of its business premises, facilities, post setting and duties of the branches and/or sub-branches, and the rolls and resumes of the person(s)-in-charge and the business personnel of the branches and/or sub-branches, as well as the certificates of China's futures business qualification examination of relevant personnel;</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explanation of futures innovation services plans and its implementation; and</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other relevant material required by the Exchange.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approved by the Exchange shall report to the banking regulatory authorities within three (3) working days as of the date of approval by the Exchange.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Prior to conducting the futures margins depository business, the Depository Bank shall sign an agreement with the Exchange to clarify their rights and obligations.</w:t>
      </w:r>
    </w:p>
    <w:p w:rsidR="001406EE" w:rsidRPr="00020A4D" w:rsidRDefault="001406EE" w:rsidP="001406EE">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III  Rights and Obligations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Rights of Depository Banks: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opening the dedicated settlement account for the Exchange, the dedicated margin account for the Member, the futures settlement accounts for the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and the clients, and other accounts related to settlement;</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accepting the deposits from the Exchange, the Members,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clients and other entities; and</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obtaining the information of the credit standing of the Members,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clients and other entities at the Exchange.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Obligations of Depository Banks: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providing the information of funds of the Members' dedicated margin accounts and the futures settlement accounts of the OSPs and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to the Exchange;</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preferentially transferring the Members' funds subject to the instruments or orders provided by the Exchange, timely informing the funds transfer results and the corresponding account change information to the Exchange, and completing the foreign currency conversions related to the futures trading in a timely manner in accordance with relevant provisions;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assisting the Exchange to verify the sources and whereabouts of the Member's funds;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timely informing the Exchange of the information of the pledge of the Exchange's standard warehouse receipts, and the improper acts and risks related to the Member's fund settlement;</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assisting the Exchange to relieve risks when there occurs a major risk to the Exchange;</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implementing the necessary regulatory actions against the funds in the Members' dedicated margin accounts in accordance with the requirements of the China Securities Regulatory Commission ("</w:t>
      </w:r>
      <w:r w:rsidRPr="00020A4D">
        <w:rPr>
          <w:rFonts w:ascii="Times New Roman" w:eastAsia="宋体" w:hAnsi="Times New Roman" w:cs="Times New Roman"/>
          <w:b/>
          <w:sz w:val="24"/>
          <w:szCs w:val="24"/>
        </w:rPr>
        <w:t>CSRC</w:t>
      </w:r>
      <w:r w:rsidRPr="00020A4D">
        <w:rPr>
          <w:rFonts w:ascii="Times New Roman" w:eastAsia="宋体" w:hAnsi="Times New Roman" w:cs="Times New Roman"/>
          <w:sz w:val="24"/>
          <w:szCs w:val="24"/>
        </w:rPr>
        <w:t>") or the Exchange;</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keeping confidential the trade secrets of the Exchange, Members,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and clients; and</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accepting the supervision of the Exchange over its futures business.</w:t>
      </w:r>
    </w:p>
    <w:p w:rsidR="001406EE" w:rsidRPr="00020A4D" w:rsidRDefault="001406EE" w:rsidP="001406EE">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IV  Business Requirements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provide the safe, accurate and timely services of deposit, management and transfer of the futures margins.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branches and sub-branches of depository of the futures margins designated by the Exchange shall be established within the distance designated by the Exchange. The branches and sub-branches shall establish the Exchange settlement counter in its premise.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bCs/>
          <w:sz w:val="24"/>
          <w:szCs w:val="24"/>
        </w:rPr>
        <w:t xml:space="preserve">The Depository Bank shall appropriately adjust the business hours based on the </w:t>
      </w:r>
      <w:r w:rsidRPr="00020A4D">
        <w:rPr>
          <w:rFonts w:ascii="Times New Roman" w:eastAsia="宋体" w:hAnsi="Times New Roman" w:cs="Times New Roman"/>
          <w:sz w:val="24"/>
          <w:szCs w:val="24"/>
        </w:rPr>
        <w:t>adjustment of</w:t>
      </w:r>
      <w:r w:rsidRPr="00020A4D">
        <w:rPr>
          <w:rFonts w:ascii="Times New Roman" w:eastAsia="宋体" w:hAnsi="Times New Roman" w:cs="Times New Roman"/>
          <w:bCs/>
          <w:sz w:val="24"/>
          <w:szCs w:val="24"/>
        </w:rPr>
        <w:t xml:space="preserve"> trading and settlement hours by the Exchange and </w:t>
      </w:r>
      <w:r w:rsidRPr="00020A4D">
        <w:rPr>
          <w:rFonts w:ascii="Times New Roman" w:eastAsia="宋体" w:hAnsi="Times New Roman" w:cs="Times New Roman"/>
          <w:sz w:val="24"/>
          <w:szCs w:val="24"/>
        </w:rPr>
        <w:t xml:space="preserve">the needs of </w:t>
      </w:r>
      <w:r w:rsidRPr="00020A4D">
        <w:rPr>
          <w:rFonts w:ascii="Times New Roman" w:eastAsia="宋体" w:hAnsi="Times New Roman" w:cs="Times New Roman"/>
          <w:bCs/>
          <w:sz w:val="24"/>
          <w:szCs w:val="24"/>
        </w:rPr>
        <w:t>futures margins depository business</w:t>
      </w:r>
      <w:r w:rsidRPr="00020A4D">
        <w:rPr>
          <w:rFonts w:ascii="Times New Roman" w:eastAsia="宋体" w:hAnsi="Times New Roman" w:cs="Times New Roman"/>
          <w:sz w:val="24"/>
          <w:szCs w:val="24"/>
        </w:rPr>
        <w:t>.</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transfer of funds related to the futures business between the Exchange and the Members shall be executed through the dedicated settlement account of the Exchange and the Members' dedicated funds accounts.</w:t>
      </w:r>
    </w:p>
    <w:p w:rsidR="001406EE" w:rsidRPr="00020A4D" w:rsidRDefault="001406EE" w:rsidP="001406EE">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based on the Exchange's application, open, change and close the dedicated settlement account for the Exchange.</w:t>
      </w:r>
    </w:p>
    <w:p w:rsidR="001406EE" w:rsidRPr="00020A4D" w:rsidRDefault="001406EE" w:rsidP="001406EE">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 xml:space="preserve">The Depository Bank shall, based on the Notice issued by the Exchange, open, change and close the dedicated fund account for the Members. </w:t>
      </w:r>
    </w:p>
    <w:p w:rsidR="001406EE" w:rsidRPr="00020A4D" w:rsidRDefault="001406EE" w:rsidP="001406EE">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which engages in the margin depository business for the overseas clients shall, in accordance with the applicable rules of the People's Bank of China ("</w:t>
      </w:r>
      <w:r w:rsidRPr="00020A4D">
        <w:rPr>
          <w:rFonts w:ascii="Times New Roman" w:eastAsia="宋体" w:hAnsi="Times New Roman" w:cs="Times New Roman"/>
          <w:b/>
          <w:sz w:val="24"/>
          <w:szCs w:val="24"/>
        </w:rPr>
        <w:t>PBOC</w:t>
      </w:r>
      <w:r w:rsidRPr="00020A4D">
        <w:rPr>
          <w:rFonts w:ascii="Times New Roman" w:eastAsia="宋体" w:hAnsi="Times New Roman" w:cs="Times New Roman"/>
          <w:sz w:val="24"/>
          <w:szCs w:val="24"/>
        </w:rPr>
        <w:t>") and the State Administration of Foreign Exchange ("</w:t>
      </w:r>
      <w:r w:rsidRPr="00020A4D">
        <w:rPr>
          <w:rFonts w:ascii="Times New Roman" w:eastAsia="宋体" w:hAnsi="Times New Roman" w:cs="Times New Roman"/>
          <w:b/>
          <w:sz w:val="24"/>
          <w:szCs w:val="24"/>
        </w:rPr>
        <w:t>SAFE</w:t>
      </w:r>
      <w:r w:rsidRPr="00020A4D">
        <w:rPr>
          <w:rFonts w:ascii="Times New Roman" w:eastAsia="宋体" w:hAnsi="Times New Roman" w:cs="Times New Roman"/>
          <w:sz w:val="24"/>
          <w:szCs w:val="24"/>
        </w:rPr>
        <w:t xml:space="preserve">"), open the bank accounts related to the futures business for the Exchange, Members,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and overseas clients.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pay the interest of the dedicated settlement account to the Exchange as per the deposit interest rate negotiated and agreed by the Depository Bank and the Exchange.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lawfully reject any request by any other entity or individual to freeze, deduct or transfer the funds deposited in the Exchange's dedicated settlement account, so as to ensure the safety of the futures margins deposited by the Exchange.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If any other entity or individual intends to freeze the funds deposited in dedicated margin accounts of Members or take other actions that may affect the margin depository business, the Depository Bank shall notify the Exchange </w:t>
      </w:r>
      <w:r w:rsidRPr="00020A4D">
        <w:rPr>
          <w:rFonts w:ascii="Times New Roman" w:eastAsia="宋体" w:hAnsi="Times New Roman" w:cs="Times New Roman"/>
          <w:bCs/>
          <w:sz w:val="24"/>
          <w:szCs w:val="24"/>
        </w:rPr>
        <w:t>in advance</w:t>
      </w:r>
      <w:r w:rsidRPr="00020A4D">
        <w:rPr>
          <w:rFonts w:ascii="Times New Roman" w:eastAsia="宋体" w:hAnsi="Times New Roman" w:cs="Times New Roman"/>
          <w:sz w:val="24"/>
          <w:szCs w:val="24"/>
        </w:rPr>
        <w:t>.</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Depository Bank shall not assist </w:t>
      </w:r>
      <w:r w:rsidRPr="00020A4D">
        <w:rPr>
          <w:rFonts w:ascii="Times New Roman" w:eastAsia="宋体" w:hAnsi="Times New Roman" w:cs="Times New Roman"/>
          <w:bCs/>
          <w:sz w:val="24"/>
          <w:szCs w:val="24"/>
        </w:rPr>
        <w:t xml:space="preserve">any Member </w:t>
      </w:r>
      <w:r w:rsidRPr="00020A4D">
        <w:rPr>
          <w:rFonts w:ascii="Times New Roman" w:eastAsia="宋体" w:hAnsi="Times New Roman" w:cs="Times New Roman"/>
          <w:sz w:val="24"/>
          <w:szCs w:val="24"/>
        </w:rPr>
        <w:t xml:space="preserve">in collateralizing the margins account, and shall not misappropriate any client's margins to repay any debt of Futures Company Members,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and/or the Exchange.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take effective actions to mitigate the liquidity risk of the funds, and shall not restrict any deposit or withdrawal request from any Member without the written consent of the Exchange. For the purpose of testing the safety of the deposits of the margins, the Exchange may initiate inter-bank transfers of margins deposited in the Depository Bank at any time.</w:t>
      </w:r>
    </w:p>
    <w:p w:rsidR="001406EE" w:rsidRPr="00020A4D" w:rsidRDefault="001406EE" w:rsidP="001406EE">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If there are fund settlement demands such as liquidity demand at the Exchange, upon the request by the Exchange, the Depository Bank shall provide the corresponding financial support to the Exchange for resolving the risks thereof.</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in accordance with the applicable rules on the safekeeping of futures margins, conduct the deposit and withdrawal business of the futures margins by means of transfer, and implement the close-ended operation of the futures margins.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A Depository Bank shall conduct the foreign exchange conversion for the Exchange and its Members in accordance with the relevant regulations of SAFE and requirements of the Exchange and perform its reporting obligations in accordance with to the applicable rules.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bCs/>
          <w:sz w:val="24"/>
          <w:szCs w:val="24"/>
        </w:rPr>
      </w:pPr>
      <w:r w:rsidRPr="00020A4D">
        <w:rPr>
          <w:rFonts w:ascii="Times New Roman" w:eastAsia="宋体" w:hAnsi="Times New Roman" w:cs="Times New Roman"/>
          <w:sz w:val="24"/>
          <w:szCs w:val="24"/>
        </w:rPr>
        <w:t>The Depository Bank shall handle the business of receipt of funds in accordance with the following provisions:</w:t>
      </w:r>
    </w:p>
    <w:p w:rsidR="001406EE" w:rsidRPr="00020A4D" w:rsidRDefault="001406EE" w:rsidP="001406EE">
      <w:pPr>
        <w:adjustRightInd w:val="0"/>
        <w:snapToGrid w:val="0"/>
        <w:spacing w:after="200" w:line="288" w:lineRule="auto"/>
        <w:ind w:left="1259"/>
        <w:rPr>
          <w:rFonts w:ascii="Times New Roman" w:eastAsia="宋体" w:hAnsi="Times New Roman" w:cs="Times New Roman"/>
          <w:bCs/>
          <w:sz w:val="24"/>
          <w:szCs w:val="24"/>
        </w:rPr>
      </w:pPr>
      <w:r w:rsidRPr="00020A4D">
        <w:rPr>
          <w:rFonts w:ascii="Times New Roman" w:eastAsia="宋体" w:hAnsi="Times New Roman" w:cs="Times New Roman"/>
          <w:bCs/>
          <w:sz w:val="24"/>
          <w:szCs w:val="24"/>
        </w:rPr>
        <w:t>In case an amount is transferred into the Exchange's dedicated settlement account, the Depository Bank shall credit into the Exchange's account as soon as the fund is deposited and notify the Exchange in a real-time manner.</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handle the business of funds transfer in accordance with the following provisions: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transfer funds based on the instruments and/or orders provided and/or issued by the Exchange;</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with respect to the funds transfer between the different branches of the Depository Bank, the Depository Bank shall guarantee that the funds will be transferred into the designated funds accounts of the Exchange in a real-time manner after receipt of the Exchange's instruments and/or orders of transfer of the funds;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with respect to the funds transfer between different banks, the Depository Bank shall guarantee that the funds will be transferred immediately in the fastest way after receipt of the Exchange's instruments and/or orders of transfer of the funds; and</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may improve the funds transfer efficiency through friendly cooperation with other institutions.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conduct the account reconciliation with the Exchange in accordance with the following provisions: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conducting timely account reconciliation after the end of the daily futures clearing. In addition, the account reconciliation shall also be timely conducted according to the demands of the Exchange;</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providing the Exchange with real-time feedbacks on the balances and movements of the dedicated settlement account in response to the inquiries of the Exchange;</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delivering to the Exchange the business document such as income statements, the detailed list of the disbursements and receipts, etc., </w:t>
      </w:r>
      <w:r w:rsidRPr="00020A4D">
        <w:rPr>
          <w:rFonts w:ascii="Times New Roman" w:eastAsia="宋体" w:hAnsi="Times New Roman" w:cs="Times New Roman"/>
          <w:sz w:val="24"/>
          <w:szCs w:val="24"/>
        </w:rPr>
        <w:lastRenderedPageBreak/>
        <w:t>by the end of the day when the business is conducted; and</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providing the statements of the dedicated settlement account in a timely manner upon requested by the Exchange.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Depository Bank shall provide to the Exchange with real-time feedbacks on the balances and movements of </w:t>
      </w:r>
      <w:r w:rsidRPr="00020A4D">
        <w:rPr>
          <w:rFonts w:ascii="Times New Roman" w:eastAsia="宋体" w:hAnsi="Times New Roman" w:cs="Times New Roman"/>
          <w:bCs/>
          <w:sz w:val="24"/>
          <w:szCs w:val="24"/>
        </w:rPr>
        <w:t xml:space="preserve">the dedicated margin accounts of </w:t>
      </w:r>
      <w:r w:rsidRPr="00020A4D">
        <w:rPr>
          <w:rFonts w:ascii="Times New Roman" w:eastAsia="宋体" w:hAnsi="Times New Roman" w:cs="Times New Roman"/>
          <w:sz w:val="24"/>
          <w:szCs w:val="24"/>
        </w:rPr>
        <w:t>the Exchange's Members and in response to the inquiries of the Exchange.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in accordance with the applicable rules on monitoring safekeeping of futures margins, report to CFMMC the account balances, particulars of movements and other information of the immediately preceding trading day with respect to all futures margins accounts opened at the Depository Bank, through the proprietary network within the required time.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guarantee that the Exchange can dispatch the funds in the dedicated settlement account in a timely, accurately and safe manner, and conduct the research analysis on the futures margins trends and properly perform the work of managing and dispatching the corresponding fund positions.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ensure the stableness in business and personnel of the business outlets designated by the Exchange, periodically organize training for the business personnel, and proactively participate in the training organized by the Exchange. The Depository Bank shall ensure that the business personnel are familiar with the procedures of the futures margins depository business and the rules and requirements of the Exchange with respect to the futures margins depository business.</w:t>
      </w:r>
    </w:p>
    <w:p w:rsidR="001406EE" w:rsidRPr="00020A4D" w:rsidRDefault="001406EE" w:rsidP="001406EE">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V  Technical Requirements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Depository Bank shall complete the development and construction of the electric deposit and withdrawal of funds system in accordance with the </w:t>
      </w:r>
      <w:r w:rsidRPr="00020A4D">
        <w:rPr>
          <w:rFonts w:ascii="Times New Roman" w:eastAsia="宋体" w:hAnsi="Times New Roman" w:cs="Times New Roman"/>
          <w:i/>
          <w:sz w:val="24"/>
          <w:szCs w:val="24"/>
        </w:rPr>
        <w:t>Dalian Commodity Exchange Electric Withdrawal and Deposit System Bank Interface Rules</w:t>
      </w:r>
      <w:r w:rsidRPr="00020A4D">
        <w:rPr>
          <w:rFonts w:ascii="Times New Roman" w:eastAsia="宋体" w:hAnsi="Times New Roman" w:cs="Times New Roman"/>
          <w:sz w:val="24"/>
          <w:szCs w:val="24"/>
        </w:rPr>
        <w:t>. Prior to its online operation, the system must pass the Exchange's test in function, performance and stableness and the Depository Bank must provide the report of passing the test.</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national centralized bank-futures transfer system of the Depository Banks shall be capable of supporting the multipoint access from the Members' system, and shall satisfy the requirements for disaster recovery and redundancy of the Members' bank-futures transfer system.</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bCs/>
          <w:sz w:val="24"/>
          <w:szCs w:val="24"/>
        </w:rPr>
        <w:lastRenderedPageBreak/>
        <w:t>The</w:t>
      </w:r>
      <w:r w:rsidRPr="00020A4D">
        <w:rPr>
          <w:rFonts w:ascii="Times New Roman" w:eastAsia="宋体" w:hAnsi="Times New Roman" w:cs="Times New Roman"/>
          <w:sz w:val="24"/>
          <w:szCs w:val="24"/>
        </w:rPr>
        <w:t xml:space="preserve"> Depository Bank shall use the proprietary network of different operators to access the Exchange's master and backup data center respectively. In addition, it shall apply for a separate proprietary network to access the Exchange's test center; any of the data link bandwidth shall not be lower than two (2) Mbps. The mainframe, network and other devices of the electric deposit and withdrawal of funds system shall have the hot backup capability.</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b/>
          <w:sz w:val="24"/>
          <w:szCs w:val="24"/>
        </w:rPr>
      </w:pPr>
      <w:bookmarkStart w:id="0" w:name="OLE_LINK3"/>
      <w:r w:rsidRPr="00020A4D">
        <w:rPr>
          <w:rFonts w:ascii="Times New Roman" w:eastAsia="宋体" w:hAnsi="Times New Roman" w:cs="Times New Roman"/>
          <w:bCs/>
          <w:sz w:val="24"/>
          <w:szCs w:val="24"/>
        </w:rPr>
        <w:t>The data exchange between the Exchange and the Depository Bank shall be encrypted and signed by the digital certificate certified by the National Encryption Management Committee. Both parties acknowledge that the information is true and valid and undeniable. The Depository Bank shall strictly manage the password keys of the electronic deposit and withdrawal of funds system. The password key shall be regularly updated, and shall not be disclosed.</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Depository Bank shall incorporate the electric deposit and withdrawal of funds system into the uniform operation and maintenance management procedures of its technical systems. The Depository Bank shall conduct the monitoring and warning on the electric deposit and withdrawal of funds system, network link and software and hardware platforms in a real-time manner. In case any issue is detected, the Depository Bank shall timely communicate and cooperate with the Exchange in accordance with the </w:t>
      </w:r>
      <w:r w:rsidRPr="00020A4D">
        <w:rPr>
          <w:rFonts w:ascii="Times New Roman" w:eastAsia="宋体" w:hAnsi="Times New Roman" w:cs="Times New Roman"/>
          <w:i/>
          <w:sz w:val="24"/>
          <w:szCs w:val="24"/>
        </w:rPr>
        <w:t>Contingency Plans of Dalian Commodity Exchange Electric Deposit and Withdrawal of Funds System</w:t>
      </w:r>
      <w:r w:rsidRPr="00020A4D">
        <w:rPr>
          <w:rFonts w:ascii="Times New Roman" w:eastAsia="宋体" w:hAnsi="Times New Roman" w:cs="Times New Roman"/>
          <w:sz w:val="24"/>
          <w:szCs w:val="24"/>
        </w:rPr>
        <w:t>.</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safe management and data management by the Depository Bank of its electric deposit and withdrawal of funds system shall satisfy the applicable industrial rules. The Depository Bank shall make routine backup for the electric data generated out of the futures clearing business, periodically conduct the restorable examination of the backup data, and shall permanently preserve the data as important evidences.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In case the Depository Bank intends to maintain its network or update its system, which may affect the normal use of the electronic deposit and withdrawal of funds system, it shall notify the Exchange five (5) working days in advance so as to timely coordinate and cooperate. In addition, it shall properly prepare for the system test in advance. The Depository Bank shall proactively cooperate and participate in the emergency drill and joint testing organized by the Exchange.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Pursuant to the </w:t>
      </w:r>
      <w:r w:rsidRPr="00020A4D">
        <w:rPr>
          <w:rFonts w:ascii="Times New Roman" w:eastAsia="宋体" w:hAnsi="Times New Roman" w:cs="Times New Roman"/>
          <w:i/>
          <w:sz w:val="24"/>
          <w:szCs w:val="24"/>
        </w:rPr>
        <w:t>Contingency Plans of Dalian Commodity Exchange Electric Deposit and Withdrawal of Funds System</w:t>
      </w:r>
      <w:r w:rsidRPr="00020A4D">
        <w:rPr>
          <w:rFonts w:ascii="Times New Roman" w:eastAsia="宋体" w:hAnsi="Times New Roman" w:cs="Times New Roman"/>
          <w:sz w:val="24"/>
          <w:szCs w:val="24"/>
        </w:rPr>
        <w:t xml:space="preserve">, the Depository Bank shall properly prepare for the emergency event, periodically conduct the </w:t>
      </w:r>
      <w:r w:rsidRPr="00020A4D">
        <w:rPr>
          <w:rFonts w:ascii="Times New Roman" w:eastAsia="宋体" w:hAnsi="Times New Roman" w:cs="Times New Roman"/>
          <w:sz w:val="24"/>
          <w:szCs w:val="24"/>
        </w:rPr>
        <w:lastRenderedPageBreak/>
        <w:t>emergency drill and designate contact person(s) for technical emergencies on a 7*24-Hour basis. Any change of such emergency contact(s) shall be timely notified to the Exchange.</w:t>
      </w:r>
    </w:p>
    <w:p w:rsidR="001406EE" w:rsidRPr="00020A4D" w:rsidRDefault="001406EE" w:rsidP="001406EE">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VI  Emergency Handling</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develop a sound business contingency plan for the depository business and technology of futures margins, so as to ensure the clear duties, appropriate actions, quick response and timely disposition of any emergencies.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bookmarkStart w:id="1" w:name="OLE_LINK9"/>
      <w:bookmarkStart w:id="2" w:name="OLE_LINK10"/>
      <w:r w:rsidRPr="00020A4D">
        <w:rPr>
          <w:rFonts w:ascii="Times New Roman" w:eastAsia="宋体" w:hAnsi="Times New Roman" w:cs="Times New Roman"/>
          <w:sz w:val="24"/>
          <w:szCs w:val="24"/>
        </w:rPr>
        <w:t>In case of any business operation error or technical system failure which occurs to the Exchange and/or the Depository Bank and may adversely affect the futures margins depository business, the party which discovers such error and/or failure shall promptly notify the other party to jointly take active remedial measures.</w:t>
      </w:r>
    </w:p>
    <w:bookmarkEnd w:id="1"/>
    <w:bookmarkEnd w:id="2"/>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promptly notify the Exchange when any failure in the electric deposit and withdrawal of funds system has been detected, and proactively cooperate with the Exchange in examining such system in order to determine the reasons, remove the failures and clarify the responsibilities. If necessary, the business contingency plan shall be activated immediately.</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If the operation stability and security of the futures margins depository business are affected, the Depository Bank shall promptly activate the business contingency plan to resume normal operation at the earliest possible time, and report the relevant information to the Exchange and CFMMC.</w:t>
      </w:r>
    </w:p>
    <w:p w:rsidR="001406EE" w:rsidRPr="00020A4D" w:rsidRDefault="001406EE" w:rsidP="001406EE">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VII  Supervision and Management</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notify in writing any change in its futures margins depository business department, such as the position setting, duties of each position, the head(s) or business contacts of its department(s) to the Exchange and CFMMC within three (3) working days since the date of 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If a Designated Depository Bank performs system upgrading or improvement or takes any other actions that may adversely affect the futures margins depository business, it shall notify the Exchange, CFFMC, the relevant Members of the Exchange</w:t>
      </w:r>
      <w:r w:rsidRPr="00020A4D">
        <w:rPr>
          <w:rFonts w:ascii="Times New Roman" w:eastAsia="宋体" w:hAnsi="Times New Roman" w:cs="Times New Roman"/>
          <w:kern w:val="0"/>
          <w:sz w:val="24"/>
          <w:szCs w:val="24"/>
        </w:rPr>
        <w:t xml:space="preserve"> and </w:t>
      </w:r>
      <w:r w:rsidRPr="00020A4D">
        <w:rPr>
          <w:rFonts w:ascii="Times New Roman" w:eastAsia="宋体" w:hAnsi="Times New Roman" w:cs="Times New Roman"/>
          <w:sz w:val="24"/>
          <w:szCs w:val="24"/>
        </w:rPr>
        <w:t>the OSPs in writing five (5) working days in advance, properly perform the information disclosure and system testing obligation, and formulate the targeted contingency plan.</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The Depository Bank shall notify the Exchange and CFMMC of any material business risk or loss that may impair its credit standing within three (3) working days from the day the risk or loss occurs, and submit written report on the analysis of the impacts upon such risk or loss on its futures margins depository business and the resolutions to address such business risks and/or loss.</w:t>
      </w:r>
    </w:p>
    <w:p w:rsidR="001406EE" w:rsidRPr="00020A4D" w:rsidRDefault="001406EE" w:rsidP="001406EE">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In case any overseas financing market or capital market has any potential or predictable risks, the Depository Bank shall timely report the market risks to the Exchange and shall assist in properly performing the work of risk prevention.</w:t>
      </w:r>
    </w:p>
    <w:bookmarkEnd w:id="0"/>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 shall submit the summary report of its futures margins depository business of the immediately previous year to the Exchange and CFFMC within one (1) month after the ending of each year. The contents of the summary report related to the futures margins depository business shall include but not be limited to, its operation, services, technical operations, risk management, operation errors and technical failures, and implementation of the applicable laws, regulations, by-laws, provisions and the self-regulation rules of the futures market, of the immediately previous year.</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bCs/>
          <w:sz w:val="24"/>
          <w:szCs w:val="24"/>
        </w:rPr>
      </w:pPr>
      <w:r w:rsidRPr="00020A4D">
        <w:rPr>
          <w:rFonts w:ascii="Times New Roman" w:eastAsia="宋体" w:hAnsi="Times New Roman" w:cs="Times New Roman"/>
          <w:sz w:val="24"/>
          <w:szCs w:val="24"/>
        </w:rPr>
        <w:t xml:space="preserve">The Exchange shall perform the annual examination on the qualifications of the Depository Banks pursuant to the Measures, or conduct irregular examination as needed, and the Depository Banks shall cooperate with such examination. In addition, </w:t>
      </w:r>
      <w:r w:rsidRPr="00020A4D">
        <w:rPr>
          <w:rFonts w:ascii="Times New Roman" w:eastAsia="宋体" w:hAnsi="Times New Roman" w:cs="Times New Roman"/>
          <w:bCs/>
          <w:sz w:val="24"/>
          <w:szCs w:val="24"/>
        </w:rPr>
        <w:t xml:space="preserve">the Depository Banks shall submit the following materials to the Exchange for the annual </w:t>
      </w:r>
      <w:r w:rsidRPr="00020A4D">
        <w:rPr>
          <w:rFonts w:ascii="Times New Roman" w:eastAsia="宋体" w:hAnsi="Times New Roman" w:cs="Times New Roman"/>
          <w:sz w:val="24"/>
          <w:szCs w:val="24"/>
        </w:rPr>
        <w:t>examination</w:t>
      </w:r>
      <w:r w:rsidRPr="00020A4D">
        <w:rPr>
          <w:rFonts w:ascii="Times New Roman" w:eastAsia="宋体" w:hAnsi="Times New Roman" w:cs="Times New Roman"/>
          <w:bCs/>
          <w:sz w:val="24"/>
          <w:szCs w:val="24"/>
        </w:rPr>
        <w:t>:</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audit reports of financial statements and the appraisal reports of internal control of the immediately previous year;</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the list of the persons who obtained the futures practicing qualifications in the designated branches or sub-branches of the depository of the futures margins, photocopies of the certificates and resumes of the persons of the clearing counters;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any other materials determined by the Exchange.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Exchange shall conduct the comprehensive annual assessment on the futures margins depository business of the Depository Bank with respect to the safety, accuracy, timeliness and liquidity of its futures margins depository business. The contents of the assessment shall involve the Depository Bank's qualification conditions, system operation and maintenance, personnel allocation, business operation, risk control, futures innovation services and satisfaction survey. The method of </w:t>
      </w:r>
      <w:r w:rsidRPr="00020A4D">
        <w:rPr>
          <w:rFonts w:ascii="Times New Roman" w:eastAsia="宋体" w:hAnsi="Times New Roman" w:cs="Times New Roman"/>
          <w:sz w:val="24"/>
          <w:szCs w:val="24"/>
        </w:rPr>
        <w:lastRenderedPageBreak/>
        <w:t>assessment shall be the combination of self-examination by the Depository Bank, rating by the Members of the Exchange and its routine operation.</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Exchange may make overall plans and arrangements for the designated Depository Banks' business and the mutual cooperation projects based on the result of the annual assessment.</w:t>
      </w:r>
    </w:p>
    <w:p w:rsidR="001406EE" w:rsidRPr="00020A4D" w:rsidRDefault="001406EE" w:rsidP="001406EE">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VIII  Handling of Violation</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In case of any of the following acts conducted by a Depository Bank, it shall be ordered to make rectification, and will be imposed warning, public censure, or suspension of newly added Members' the futures margins depository business based on the seriousness of the violation:</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perform its obligations specified in the Measures and the business agreement entered into with the Exchange, or violating any other rules of the Exchange;</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failing to take effective actions against an incident which adversely affects, or may adversely affect, the futures margins depository business, thereby jeopardizing the stable operation of the futures market and damaging the lawful rights or interests of the Exchange's Members, OSPs, </w:t>
      </w:r>
      <w:r w:rsidRPr="00020A4D">
        <w:rPr>
          <w:rFonts w:ascii="Times New Roman" w:eastAsia="宋体" w:hAnsi="Times New Roman" w:cs="Times New Roman"/>
          <w:bCs/>
          <w:sz w:val="24"/>
          <w:szCs w:val="24"/>
        </w:rPr>
        <w:t>Overseas Intermediaries</w:t>
      </w:r>
      <w:r w:rsidRPr="00020A4D">
        <w:rPr>
          <w:rFonts w:ascii="Times New Roman" w:eastAsia="宋体" w:hAnsi="Times New Roman" w:cs="Times New Roman"/>
          <w:sz w:val="24"/>
          <w:szCs w:val="24"/>
        </w:rPr>
        <w:t xml:space="preserve"> or clients;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report its futures margins depository business pursuant to the relevant requirements by CFMMC;</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notify the Exchange immediately or take effective actions timely in case of any operation error or technical system failure which may adversely affect the futures margins depository business;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meet the requirements of China banking regulatory authorities with respect to the capital adequacy ratio, liquidity, asset-liability ratio and other index requirements;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cooperate with the Exchange on the examination of the futures margins depository business of the Depository Bank, or failing to submit the summary report of its futures margins depository business of the immediately previous year or any other materials required by the Exchange;</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unreasonably delaying or restricting the funds transfer by a Member;</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Members of the Exchange generally complaining that the Depository Bank has low service quality or unstable bank-futures </w:t>
      </w:r>
      <w:r w:rsidRPr="00020A4D">
        <w:rPr>
          <w:rFonts w:ascii="Times New Roman" w:eastAsia="宋体" w:hAnsi="Times New Roman" w:cs="Times New Roman"/>
          <w:sz w:val="24"/>
          <w:szCs w:val="24"/>
        </w:rPr>
        <w:lastRenderedPageBreak/>
        <w:t>transfer system; or</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any other circumstances determined by the Exchange.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I</w:t>
      </w:r>
      <w:bookmarkStart w:id="3" w:name="OLE_LINK13"/>
      <w:bookmarkStart w:id="4" w:name="OLE_LINK14"/>
      <w:r w:rsidRPr="00020A4D">
        <w:rPr>
          <w:rFonts w:ascii="Times New Roman" w:eastAsia="宋体" w:hAnsi="Times New Roman" w:cs="Times New Roman"/>
          <w:sz w:val="24"/>
          <w:szCs w:val="24"/>
        </w:rPr>
        <w:t>n case any of the following circumstances occurs to the Depository Bank, the Exchange may</w:t>
      </w:r>
      <w:bookmarkEnd w:id="3"/>
      <w:bookmarkEnd w:id="4"/>
      <w:r w:rsidRPr="00020A4D">
        <w:rPr>
          <w:rFonts w:ascii="Times New Roman" w:eastAsia="宋体" w:hAnsi="Times New Roman" w:cs="Times New Roman"/>
          <w:sz w:val="24"/>
          <w:szCs w:val="24"/>
        </w:rPr>
        <w:t xml:space="preserve"> suspend its futures margins depository business: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funds in the Exchange's dedicated settlement account being frozen or deducted as a result of the failure of the Depository Bank to take effective actions;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collateralizing the margins account of any Member in violation of the applicable rules;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having incurred losses for the recent one (1) fiscal year; or</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bookmarkStart w:id="5" w:name="OLE_LINK15"/>
      <w:bookmarkStart w:id="6" w:name="OLE_LINK16"/>
      <w:r w:rsidRPr="00020A4D">
        <w:rPr>
          <w:rFonts w:ascii="Times New Roman" w:eastAsia="宋体" w:hAnsi="Times New Roman" w:cs="Times New Roman"/>
          <w:sz w:val="24"/>
          <w:szCs w:val="24"/>
        </w:rPr>
        <w:t>any other circumstances determined by the Exchange.</w:t>
      </w:r>
      <w:bookmarkEnd w:id="5"/>
      <w:bookmarkEnd w:id="6"/>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With respect to the Depository Bank which is suspended to engage in the futures margins depository business, the Exchange may allow it to resume its business qualification if the Exchange determines that the Depository Bank has restored the required capabilities to conduct futures margins depository business after rectification.</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qualification of the Depository Bank may be revoked by the Exchange if any of the following circumstances occur:</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applying for termination of its Depository Bank qualification;</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being legally revoked, dissolved or declared bankrupt or insolvent;</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being acquired or merged, which results in the deprivation of its status being a legal person;</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satisfy qualification conditions for engaging in the futures margins depository business;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suffering losses for three (3) consecutive fiscal years;</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failing to pass the assessment for the recent (1) fiscal year, and still being unqualified after the rectification period prescribed by the Exchange;</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providing any fraudulent materials or information to the Exchange;</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being in any potential material risks determined by the Exchange; or</w:t>
      </w:r>
    </w:p>
    <w:p w:rsidR="001406EE" w:rsidRPr="00020A4D" w:rsidRDefault="001406EE" w:rsidP="001406EE">
      <w:pPr>
        <w:numPr>
          <w:ilvl w:val="1"/>
          <w:numId w:val="3"/>
        </w:numPr>
        <w:tabs>
          <w:tab w:val="left" w:pos="1843"/>
        </w:tabs>
        <w:adjustRightInd w:val="0"/>
        <w:snapToGrid w:val="0"/>
        <w:spacing w:after="200" w:line="288" w:lineRule="auto"/>
        <w:ind w:left="1843" w:hanging="584"/>
        <w:rPr>
          <w:rFonts w:ascii="Times New Roman" w:eastAsia="宋体" w:hAnsi="Times New Roman" w:cs="Times New Roman"/>
          <w:sz w:val="24"/>
          <w:szCs w:val="24"/>
        </w:rPr>
      </w:pPr>
      <w:r w:rsidRPr="00020A4D">
        <w:rPr>
          <w:rFonts w:ascii="Times New Roman" w:eastAsia="宋体" w:hAnsi="Times New Roman" w:cs="Times New Roman"/>
          <w:sz w:val="24"/>
          <w:szCs w:val="24"/>
        </w:rPr>
        <w:t>any other circumstances determined by the Exchange.</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lastRenderedPageBreak/>
        <w:t>In case the Exchange decides to revoke a Depository Bank's qualification of the futures margins depository business, the Exchange shall issue a notice to the Depository Bank ten (10) working days in advance, and report such termination or revocation to the CSRC and make an announcement on the Exchange's official website.</w:t>
      </w:r>
    </w:p>
    <w:p w:rsidR="001406EE" w:rsidRPr="00020A4D" w:rsidRDefault="001406EE" w:rsidP="001406EE">
      <w:pPr>
        <w:adjustRightInd w:val="0"/>
        <w:snapToGrid w:val="0"/>
        <w:spacing w:after="200" w:line="288" w:lineRule="auto"/>
        <w:ind w:left="1259"/>
        <w:rPr>
          <w:rFonts w:ascii="Times New Roman" w:eastAsia="宋体" w:hAnsi="Times New Roman" w:cs="Times New Roman"/>
          <w:sz w:val="24"/>
          <w:szCs w:val="24"/>
        </w:rPr>
      </w:pPr>
      <w:r w:rsidRPr="00020A4D">
        <w:rPr>
          <w:rFonts w:ascii="Times New Roman" w:eastAsia="宋体" w:hAnsi="Times New Roman" w:cs="Times New Roman"/>
          <w:sz w:val="24"/>
          <w:szCs w:val="24"/>
        </w:rPr>
        <w:t>The revocation of the qualification of a Depository Bank shall not adversely affect any other existing legal relationship between the Depository Bank and the Exchange. The Exchange shall have the right to terminate the relevant business relationships with such Depository Bank pursuant to applicable laws and regulations.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banking financial institutions of which the Depository Bank qualification has been revoked by the Exchange shall not re-apply for the qualification of the futures margins depository business within three (3) years as of the date of disqualification thereof. </w:t>
      </w:r>
    </w:p>
    <w:p w:rsidR="001406EE" w:rsidRPr="00020A4D" w:rsidRDefault="001406EE" w:rsidP="001406EE">
      <w:pPr>
        <w:adjustRightInd w:val="0"/>
        <w:snapToGrid w:val="0"/>
        <w:spacing w:after="200" w:line="288" w:lineRule="auto"/>
        <w:jc w:val="center"/>
        <w:rPr>
          <w:rFonts w:ascii="Times New Roman" w:eastAsia="宋体" w:hAnsi="Times New Roman" w:cs="Times New Roman"/>
          <w:b/>
          <w:sz w:val="24"/>
          <w:szCs w:val="24"/>
        </w:rPr>
      </w:pPr>
      <w:r w:rsidRPr="00020A4D">
        <w:rPr>
          <w:rFonts w:ascii="Times New Roman" w:eastAsia="宋体" w:hAnsi="Times New Roman" w:cs="Times New Roman"/>
          <w:b/>
          <w:sz w:val="24"/>
          <w:szCs w:val="24"/>
        </w:rPr>
        <w:t>Chapter IX  Supplementary Provisions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During the Depository Bank's engaging in the futures margins depository business with the Exchange, any non-public information related to the Exchange accessed by the Depository Bank, shall be kept confidential and shall not be disclosed to any third party except for legal disclosure to the competent organs in accordance with the laws. The Depository Bank shall keep secrets and ensure that they and their related business personnel do not disclose such non-public information to any third party by any means.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The Depository Banks which have carried out the futures margins depository business prior to the enforcement of the Measures may not need to apply for the qualification again. However, it shall comply with the other provisions of the Measures.</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kern w:val="0"/>
          <w:sz w:val="24"/>
          <w:szCs w:val="24"/>
        </w:rPr>
        <w:t>The Exchange reverses the right to interpret the Measures</w:t>
      </w:r>
      <w:r w:rsidRPr="00020A4D">
        <w:rPr>
          <w:rFonts w:ascii="Times New Roman" w:eastAsia="宋体" w:hAnsi="Times New Roman" w:cs="Times New Roman"/>
          <w:sz w:val="24"/>
          <w:szCs w:val="24"/>
        </w:rPr>
        <w:t>.</w:t>
      </w:r>
    </w:p>
    <w:p w:rsidR="001406EE" w:rsidRPr="00020A4D" w:rsidRDefault="001406EE" w:rsidP="001406EE">
      <w:pPr>
        <w:numPr>
          <w:ilvl w:val="0"/>
          <w:numId w:val="3"/>
        </w:numPr>
        <w:adjustRightInd w:val="0"/>
        <w:snapToGrid w:val="0"/>
        <w:spacing w:after="200" w:line="288" w:lineRule="auto"/>
        <w:ind w:left="1259" w:hanging="1259"/>
        <w:rPr>
          <w:rFonts w:ascii="Times New Roman" w:eastAsia="宋体" w:hAnsi="Times New Roman" w:cs="Times New Roman"/>
          <w:sz w:val="24"/>
          <w:szCs w:val="24"/>
        </w:rPr>
      </w:pPr>
      <w:r w:rsidRPr="00020A4D">
        <w:rPr>
          <w:rFonts w:ascii="Times New Roman" w:eastAsia="宋体" w:hAnsi="Times New Roman" w:cs="Times New Roman"/>
          <w:sz w:val="24"/>
          <w:szCs w:val="24"/>
        </w:rPr>
        <w:t xml:space="preserve">The Measures shall come into force on the date of </w:t>
      </w:r>
      <w:bookmarkStart w:id="7" w:name="_Hlk59800108"/>
      <w:r w:rsidRPr="00020A4D">
        <w:rPr>
          <w:rFonts w:ascii="Times New Roman" w:eastAsia="宋体" w:hAnsi="Times New Roman" w:cs="Times New Roman"/>
          <w:sz w:val="24"/>
          <w:szCs w:val="24"/>
        </w:rPr>
        <w:t>its promulgation</w:t>
      </w:r>
      <w:bookmarkEnd w:id="7"/>
      <w:r w:rsidRPr="00020A4D">
        <w:rPr>
          <w:rFonts w:ascii="Times New Roman" w:eastAsia="宋体" w:hAnsi="Times New Roman" w:cs="Times New Roman"/>
          <w:sz w:val="24"/>
          <w:szCs w:val="24"/>
        </w:rPr>
        <w:t>.</w:t>
      </w:r>
    </w:p>
    <w:p w:rsidR="001406EE" w:rsidRPr="00020A4D" w:rsidRDefault="001406EE" w:rsidP="001406EE">
      <w:pPr>
        <w:adjustRightInd w:val="0"/>
        <w:snapToGrid w:val="0"/>
        <w:spacing w:after="200" w:line="288" w:lineRule="auto"/>
        <w:rPr>
          <w:rFonts w:ascii="Times New Roman" w:eastAsia="宋体" w:hAnsi="Times New Roman" w:cs="Times New Roman"/>
          <w:b/>
          <w:i/>
          <w:sz w:val="24"/>
          <w:szCs w:val="24"/>
        </w:rPr>
      </w:pPr>
    </w:p>
    <w:p w:rsidR="00B072F6" w:rsidRPr="001406EE" w:rsidRDefault="001406EE" w:rsidP="001406EE">
      <w:pPr>
        <w:widowControl/>
        <w:adjustRightInd w:val="0"/>
        <w:snapToGrid w:val="0"/>
        <w:spacing w:after="200" w:line="288" w:lineRule="auto"/>
        <w:rPr>
          <w:rFonts w:ascii="Times New Roman" w:eastAsia="宋体" w:hAnsi="Times New Roman" w:cs="Times New Roman" w:hint="eastAsia"/>
          <w:sz w:val="24"/>
          <w:szCs w:val="24"/>
        </w:rPr>
      </w:pPr>
      <w:r w:rsidRPr="00020A4D">
        <w:rPr>
          <w:rFonts w:ascii="Times New Roman" w:eastAsia="宋体" w:hAnsi="Times New Roman" w:cs="Times New Roman"/>
          <w:b/>
          <w:i/>
          <w:sz w:val="24"/>
          <w:szCs w:val="24"/>
        </w:rPr>
        <w:t>Disclaimer</w:t>
      </w:r>
      <w:r w:rsidRPr="00020A4D">
        <w:rPr>
          <w:rFonts w:ascii="Times New Roman" w:eastAsia="宋体" w:hAnsi="Times New Roman" w:cs="Times New Roman"/>
          <w:i/>
          <w:sz w:val="24"/>
          <w:szCs w:val="24"/>
        </w:rPr>
        <w:t>: 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sidRPr="00020A4D">
        <w:rPr>
          <w:rFonts w:ascii="Times New Roman" w:eastAsia="宋体" w:hAnsi="Times New Roman" w:cs="Times New Roman"/>
          <w:sz w:val="24"/>
          <w:szCs w:val="24"/>
        </w:rPr>
        <w:t>.</w:t>
      </w:r>
      <w:bookmarkStart w:id="8" w:name="_GoBack"/>
      <w:bookmarkEnd w:id="8"/>
    </w:p>
    <w:sectPr w:rsidR="00B072F6" w:rsidRPr="001406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6EE" w:rsidRDefault="001406EE" w:rsidP="001406EE">
      <w:r>
        <w:separator/>
      </w:r>
    </w:p>
  </w:endnote>
  <w:endnote w:type="continuationSeparator" w:id="0">
    <w:p w:rsidR="001406EE" w:rsidRDefault="001406EE" w:rsidP="0014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6EE" w:rsidRDefault="001406EE" w:rsidP="001406EE">
      <w:r>
        <w:separator/>
      </w:r>
    </w:p>
  </w:footnote>
  <w:footnote w:type="continuationSeparator" w:id="0">
    <w:p w:rsidR="001406EE" w:rsidRDefault="001406EE" w:rsidP="00140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F0E"/>
    <w:multiLevelType w:val="multilevel"/>
    <w:tmpl w:val="183E2F0E"/>
    <w:lvl w:ilvl="0">
      <w:start w:val="6"/>
      <w:numFmt w:val="decimal"/>
      <w:lvlText w:val="Article %1"/>
      <w:lvlJc w:val="left"/>
      <w:pPr>
        <w:ind w:left="420" w:hanging="420"/>
      </w:pPr>
      <w:rPr>
        <w:rFonts w:hint="eastAsia"/>
        <w:b/>
        <w:color w:val="auto"/>
        <w:sz w:val="24"/>
        <w:szCs w:val="24"/>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15:restartNumberingAfterBreak="0">
    <w:nsid w:val="44262975"/>
    <w:multiLevelType w:val="multilevel"/>
    <w:tmpl w:val="44262975"/>
    <w:lvl w:ilvl="0">
      <w:start w:val="1"/>
      <w:numFmt w:val="decimal"/>
      <w:lvlText w:val="Article %1"/>
      <w:lvlJc w:val="left"/>
      <w:pPr>
        <w:ind w:left="420" w:hanging="420"/>
      </w:pPr>
      <w:rPr>
        <w:rFonts w:hint="eastAsia"/>
        <w:b/>
        <w:color w:val="auto"/>
        <w:sz w:val="24"/>
        <w:szCs w:val="24"/>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7E491BC1"/>
    <w:multiLevelType w:val="multilevel"/>
    <w:tmpl w:val="7E491BC1"/>
    <w:lvl w:ilvl="0">
      <w:start w:val="6"/>
      <w:numFmt w:val="decimal"/>
      <w:lvlText w:val="Article %1"/>
      <w:lvlJc w:val="left"/>
      <w:pPr>
        <w:ind w:left="420" w:hanging="420"/>
      </w:pPr>
      <w:rPr>
        <w:rFonts w:hint="eastAsia"/>
        <w:b/>
        <w:color w:val="auto"/>
        <w:sz w:val="24"/>
        <w:szCs w:val="24"/>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EC"/>
    <w:rsid w:val="001406EE"/>
    <w:rsid w:val="00B072F6"/>
    <w:rsid w:val="00BE0FEC"/>
    <w:rsid w:val="00D80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DA4D2"/>
  <w15:chartTrackingRefBased/>
  <w15:docId w15:val="{7E4605D0-B152-46F0-8FF0-56A85520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6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06EE"/>
    <w:rPr>
      <w:sz w:val="18"/>
      <w:szCs w:val="18"/>
    </w:rPr>
  </w:style>
  <w:style w:type="paragraph" w:styleId="a5">
    <w:name w:val="footer"/>
    <w:basedOn w:val="a"/>
    <w:link w:val="a6"/>
    <w:uiPriority w:val="99"/>
    <w:unhideWhenUsed/>
    <w:rsid w:val="001406EE"/>
    <w:pPr>
      <w:tabs>
        <w:tab w:val="center" w:pos="4153"/>
        <w:tab w:val="right" w:pos="8306"/>
      </w:tabs>
      <w:snapToGrid w:val="0"/>
      <w:jc w:val="left"/>
    </w:pPr>
    <w:rPr>
      <w:sz w:val="18"/>
      <w:szCs w:val="18"/>
    </w:rPr>
  </w:style>
  <w:style w:type="character" w:customStyle="1" w:styleId="a6">
    <w:name w:val="页脚 字符"/>
    <w:basedOn w:val="a0"/>
    <w:link w:val="a5"/>
    <w:uiPriority w:val="99"/>
    <w:rsid w:val="001406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5170</Words>
  <Characters>29474</Characters>
  <Application>Microsoft Office Word</Application>
  <DocSecurity>0</DocSecurity>
  <Lines>245</Lines>
  <Paragraphs>69</Paragraphs>
  <ScaleCrop>false</ScaleCrop>
  <Company/>
  <LinksUpToDate>false</LinksUpToDate>
  <CharactersWithSpaces>34575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刘澜</dc:creator>
  <cp:keywords/>
  <dc:description/>
  <cp:lastModifiedBy>刘澜</cp:lastModifiedBy>
  <cp:revision>2</cp:revision>
  <dcterms:created xsi:type="dcterms:W3CDTF">2021-11-26T07:02:00Z</dcterms:created>
  <dcterms:modified xsi:type="dcterms:W3CDTF">2021-11-26T07:02:00Z</dcterms:modified>
</cp:coreProperties>
</file>