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EE" w:rsidRPr="005D14EE" w:rsidRDefault="005D14EE" w:rsidP="005D14EE">
      <w:pPr>
        <w:pStyle w:val="1"/>
        <w:jc w:val="center"/>
        <w:rPr>
          <w:rFonts w:ascii="黑体" w:eastAsia="黑体" w:hAnsi="黑体"/>
          <w:b w:val="0"/>
          <w:kern w:val="0"/>
          <w:sz w:val="36"/>
          <w:szCs w:val="36"/>
        </w:rPr>
      </w:pPr>
      <w:bookmarkStart w:id="0" w:name="_Toc389847693"/>
      <w:r w:rsidRPr="005D14EE">
        <w:rPr>
          <w:rFonts w:ascii="黑体" w:eastAsia="黑体" w:hAnsi="黑体" w:hint="eastAsia"/>
          <w:b w:val="0"/>
          <w:kern w:val="0"/>
          <w:sz w:val="36"/>
          <w:szCs w:val="36"/>
        </w:rPr>
        <w:t>期货</w:t>
      </w:r>
      <w:proofErr w:type="gramStart"/>
      <w:r w:rsidRPr="005D14EE">
        <w:rPr>
          <w:rFonts w:ascii="黑体" w:eastAsia="黑体" w:hAnsi="黑体" w:hint="eastAsia"/>
          <w:b w:val="0"/>
          <w:kern w:val="0"/>
          <w:sz w:val="36"/>
          <w:szCs w:val="36"/>
        </w:rPr>
        <w:t>公司夜盘交易</w:t>
      </w:r>
      <w:proofErr w:type="gramEnd"/>
      <w:r w:rsidRPr="005D14EE">
        <w:rPr>
          <w:rFonts w:ascii="黑体" w:eastAsia="黑体" w:hAnsi="黑体" w:hint="eastAsia"/>
          <w:b w:val="0"/>
          <w:kern w:val="0"/>
          <w:sz w:val="36"/>
          <w:szCs w:val="36"/>
        </w:rPr>
        <w:t>风险控制操作指引</w:t>
      </w:r>
      <w:bookmarkEnd w:id="0"/>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第一章</w:t>
      </w:r>
      <w:r>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总则</w:t>
      </w:r>
    </w:p>
    <w:p w:rsidR="005D14EE" w:rsidRPr="005006DF" w:rsidRDefault="005D14EE" w:rsidP="005D14EE">
      <w:pPr>
        <w:rPr>
          <w:rFonts w:ascii="仿宋_GB2312" w:eastAsia="仿宋_GB2312"/>
          <w:sz w:val="30"/>
          <w:szCs w:val="30"/>
        </w:rPr>
      </w:pPr>
      <w:r>
        <w:rPr>
          <w:rFonts w:ascii="仿宋_GB2312" w:eastAsia="仿宋_GB2312"/>
          <w:sz w:val="32"/>
          <w:szCs w:val="32"/>
        </w:rPr>
        <w:t xml:space="preserve">    </w:t>
      </w:r>
      <w:r w:rsidRPr="00B719F7">
        <w:rPr>
          <w:rFonts w:ascii="仿宋_GB2312" w:eastAsia="仿宋_GB2312" w:hint="eastAsia"/>
          <w:b/>
          <w:noProof/>
          <w:sz w:val="30"/>
          <w:szCs w:val="30"/>
        </w:rPr>
        <w:t>第一条</w:t>
      </w:r>
      <w:r w:rsidRPr="005006DF">
        <w:rPr>
          <w:rFonts w:ascii="仿宋_GB2312" w:eastAsia="仿宋_GB2312"/>
          <w:sz w:val="30"/>
          <w:szCs w:val="30"/>
        </w:rPr>
        <w:t xml:space="preserve">  </w:t>
      </w:r>
      <w:r w:rsidRPr="005006DF">
        <w:rPr>
          <w:rFonts w:ascii="仿宋_GB2312" w:eastAsia="仿宋_GB2312" w:hint="eastAsia"/>
          <w:sz w:val="30"/>
          <w:szCs w:val="30"/>
        </w:rPr>
        <w:t>为</w:t>
      </w:r>
      <w:proofErr w:type="gramStart"/>
      <w:r w:rsidRPr="005006DF">
        <w:rPr>
          <w:rFonts w:ascii="仿宋_GB2312" w:eastAsia="仿宋_GB2312" w:hint="eastAsia"/>
          <w:sz w:val="30"/>
          <w:szCs w:val="30"/>
        </w:rPr>
        <w:t>配合</w:t>
      </w:r>
      <w:r>
        <w:rPr>
          <w:rFonts w:ascii="仿宋_GB2312" w:eastAsia="仿宋_GB2312" w:hint="eastAsia"/>
          <w:sz w:val="30"/>
          <w:szCs w:val="30"/>
        </w:rPr>
        <w:t>夜盘交易</w:t>
      </w:r>
      <w:proofErr w:type="gramEnd"/>
      <w:r w:rsidRPr="005006DF">
        <w:rPr>
          <w:rFonts w:ascii="仿宋_GB2312" w:eastAsia="仿宋_GB2312" w:hint="eastAsia"/>
          <w:sz w:val="30"/>
          <w:szCs w:val="30"/>
        </w:rPr>
        <w:t>业务开展，加强期货公司会员</w:t>
      </w:r>
      <w:proofErr w:type="gramStart"/>
      <w:r w:rsidRPr="005006DF">
        <w:rPr>
          <w:rFonts w:ascii="仿宋_GB2312" w:eastAsia="仿宋_GB2312" w:hint="eastAsia"/>
          <w:sz w:val="30"/>
          <w:szCs w:val="30"/>
        </w:rPr>
        <w:t>在</w:t>
      </w:r>
      <w:r>
        <w:rPr>
          <w:rFonts w:ascii="仿宋_GB2312" w:eastAsia="仿宋_GB2312" w:hint="eastAsia"/>
          <w:sz w:val="30"/>
          <w:szCs w:val="30"/>
        </w:rPr>
        <w:t>夜盘交易</w:t>
      </w:r>
      <w:proofErr w:type="gramEnd"/>
      <w:r w:rsidRPr="005006DF">
        <w:rPr>
          <w:rFonts w:ascii="仿宋_GB2312" w:eastAsia="仿宋_GB2312" w:hint="eastAsia"/>
          <w:sz w:val="30"/>
          <w:szCs w:val="30"/>
        </w:rPr>
        <w:t>期间的风险控制水平，根据《大连商品交易</w:t>
      </w:r>
      <w:r>
        <w:rPr>
          <w:rFonts w:ascii="仿宋_GB2312" w:eastAsia="仿宋_GB2312" w:hint="eastAsia"/>
          <w:sz w:val="30"/>
          <w:szCs w:val="30"/>
        </w:rPr>
        <w:t>所</w:t>
      </w:r>
      <w:r w:rsidRPr="005006DF">
        <w:rPr>
          <w:rFonts w:ascii="仿宋_GB2312" w:eastAsia="仿宋_GB2312" w:hint="eastAsia"/>
          <w:sz w:val="30"/>
          <w:szCs w:val="30"/>
        </w:rPr>
        <w:t>风险管理办法》以及相关业务实施细则，制定本指引。</w:t>
      </w:r>
    </w:p>
    <w:p w:rsidR="005D14EE" w:rsidRDefault="005D14EE" w:rsidP="005D14EE">
      <w:pPr>
        <w:ind w:firstLine="645"/>
        <w:rPr>
          <w:rFonts w:ascii="仿宋_GB2312" w:eastAsia="仿宋_GB2312"/>
          <w:sz w:val="32"/>
          <w:szCs w:val="32"/>
        </w:rPr>
      </w:pPr>
      <w:r w:rsidRPr="00B719F7">
        <w:rPr>
          <w:rFonts w:ascii="仿宋_GB2312" w:eastAsia="仿宋_GB2312" w:hint="eastAsia"/>
          <w:b/>
          <w:noProof/>
          <w:sz w:val="30"/>
          <w:szCs w:val="30"/>
        </w:rPr>
        <w:t>第二条</w:t>
      </w:r>
      <w:r w:rsidRPr="00B719F7">
        <w:rPr>
          <w:rFonts w:ascii="仿宋_GB2312" w:eastAsia="仿宋_GB2312"/>
          <w:b/>
          <w:noProof/>
          <w:sz w:val="30"/>
          <w:szCs w:val="30"/>
        </w:rPr>
        <w:t xml:space="preserve"> </w:t>
      </w:r>
      <w:r w:rsidRPr="005006DF">
        <w:rPr>
          <w:rFonts w:ascii="仿宋_GB2312" w:eastAsia="仿宋_GB2312"/>
          <w:sz w:val="30"/>
          <w:szCs w:val="30"/>
        </w:rPr>
        <w:t xml:space="preserve"> </w:t>
      </w:r>
      <w:r w:rsidRPr="005006DF">
        <w:rPr>
          <w:rFonts w:ascii="仿宋_GB2312" w:eastAsia="仿宋_GB2312" w:hint="eastAsia"/>
          <w:sz w:val="30"/>
          <w:szCs w:val="30"/>
        </w:rPr>
        <w:t>期货公司会员应根据本指引要求配合交易所</w:t>
      </w:r>
      <w:proofErr w:type="gramStart"/>
      <w:r w:rsidRPr="005006DF">
        <w:rPr>
          <w:rFonts w:ascii="仿宋_GB2312" w:eastAsia="仿宋_GB2312" w:hint="eastAsia"/>
          <w:sz w:val="30"/>
          <w:szCs w:val="30"/>
        </w:rPr>
        <w:t>进行</w:t>
      </w:r>
      <w:r>
        <w:rPr>
          <w:rFonts w:ascii="仿宋_GB2312" w:eastAsia="仿宋_GB2312" w:hint="eastAsia"/>
          <w:sz w:val="30"/>
          <w:szCs w:val="30"/>
        </w:rPr>
        <w:t>夜盘交易</w:t>
      </w:r>
      <w:proofErr w:type="gramEnd"/>
      <w:r w:rsidRPr="005006DF">
        <w:rPr>
          <w:rFonts w:ascii="仿宋_GB2312" w:eastAsia="仿宋_GB2312" w:hint="eastAsia"/>
          <w:sz w:val="30"/>
          <w:szCs w:val="30"/>
        </w:rPr>
        <w:t>期间的风险控制管理。</w:t>
      </w:r>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第二章</w:t>
      </w:r>
      <w:r>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运维保障</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第三条</w:t>
      </w:r>
      <w:r w:rsidRPr="00B719F7">
        <w:rPr>
          <w:rFonts w:ascii="仿宋_GB2312" w:eastAsia="仿宋_GB2312"/>
          <w:b/>
          <w:noProof/>
          <w:sz w:val="30"/>
          <w:szCs w:val="30"/>
        </w:rPr>
        <w:t xml:space="preserve"> </w:t>
      </w:r>
      <w:r w:rsidRPr="005006DF">
        <w:rPr>
          <w:rFonts w:ascii="仿宋_GB2312" w:eastAsia="仿宋_GB2312"/>
          <w:sz w:val="30"/>
          <w:szCs w:val="30"/>
        </w:rPr>
        <w:t xml:space="preserve"> </w:t>
      </w:r>
      <w:r w:rsidRPr="005006DF">
        <w:rPr>
          <w:rFonts w:ascii="仿宋_GB2312" w:eastAsia="仿宋_GB2312" w:hint="eastAsia"/>
          <w:sz w:val="30"/>
          <w:szCs w:val="30"/>
        </w:rPr>
        <w:t>为</w:t>
      </w:r>
      <w:proofErr w:type="gramStart"/>
      <w:r w:rsidRPr="005006DF">
        <w:rPr>
          <w:rFonts w:ascii="仿宋_GB2312" w:eastAsia="仿宋_GB2312" w:hint="eastAsia"/>
          <w:sz w:val="30"/>
          <w:szCs w:val="30"/>
        </w:rPr>
        <w:t>确保</w:t>
      </w:r>
      <w:r>
        <w:rPr>
          <w:rFonts w:ascii="仿宋_GB2312" w:eastAsia="仿宋_GB2312" w:hint="eastAsia"/>
          <w:sz w:val="30"/>
          <w:szCs w:val="30"/>
        </w:rPr>
        <w:t>夜盘交易</w:t>
      </w:r>
      <w:proofErr w:type="gramEnd"/>
      <w:r w:rsidRPr="005006DF">
        <w:rPr>
          <w:rFonts w:ascii="仿宋_GB2312" w:eastAsia="仿宋_GB2312" w:hint="eastAsia"/>
          <w:sz w:val="30"/>
          <w:szCs w:val="30"/>
        </w:rPr>
        <w:t>期间的有序进行，期货公司会员应建立统一</w:t>
      </w:r>
      <w:proofErr w:type="gramStart"/>
      <w:r w:rsidRPr="005006DF">
        <w:rPr>
          <w:rFonts w:ascii="仿宋_GB2312" w:eastAsia="仿宋_GB2312" w:hint="eastAsia"/>
          <w:sz w:val="30"/>
          <w:szCs w:val="30"/>
        </w:rPr>
        <w:t>的</w:t>
      </w:r>
      <w:r>
        <w:rPr>
          <w:rFonts w:ascii="仿宋_GB2312" w:eastAsia="仿宋_GB2312" w:hint="eastAsia"/>
          <w:sz w:val="30"/>
          <w:szCs w:val="30"/>
        </w:rPr>
        <w:t>夜盘交易</w:t>
      </w:r>
      <w:proofErr w:type="gramEnd"/>
      <w:r w:rsidRPr="005006DF">
        <w:rPr>
          <w:rFonts w:ascii="仿宋_GB2312" w:eastAsia="仿宋_GB2312" w:hint="eastAsia"/>
          <w:sz w:val="30"/>
          <w:szCs w:val="30"/>
        </w:rPr>
        <w:t>运维办公场所，合理安排人员、设备资源和后勤保障等，同时</w:t>
      </w:r>
      <w:proofErr w:type="gramStart"/>
      <w:r w:rsidRPr="005006DF">
        <w:rPr>
          <w:rFonts w:ascii="仿宋_GB2312" w:eastAsia="仿宋_GB2312" w:hint="eastAsia"/>
          <w:sz w:val="30"/>
          <w:szCs w:val="30"/>
        </w:rPr>
        <w:t>指定</w:t>
      </w:r>
      <w:r>
        <w:rPr>
          <w:rFonts w:ascii="仿宋_GB2312" w:eastAsia="仿宋_GB2312" w:hint="eastAsia"/>
          <w:sz w:val="30"/>
          <w:szCs w:val="30"/>
        </w:rPr>
        <w:t>夜盘交易</w:t>
      </w:r>
      <w:proofErr w:type="gramEnd"/>
      <w:r w:rsidRPr="005006DF">
        <w:rPr>
          <w:rFonts w:ascii="仿宋_GB2312" w:eastAsia="仿宋_GB2312" w:hint="eastAsia"/>
          <w:sz w:val="30"/>
          <w:szCs w:val="30"/>
        </w:rPr>
        <w:t>期间的业务联系人，并将联系方式告知交易所。</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第四条</w:t>
      </w:r>
      <w:r w:rsidRPr="00B719F7">
        <w:rPr>
          <w:rFonts w:ascii="仿宋_GB2312" w:eastAsia="仿宋_GB2312"/>
          <w:b/>
          <w:noProof/>
          <w:sz w:val="30"/>
          <w:szCs w:val="30"/>
        </w:rPr>
        <w:t xml:space="preserve"> </w:t>
      </w:r>
      <w:r w:rsidRPr="005006DF">
        <w:rPr>
          <w:rFonts w:ascii="仿宋_GB2312" w:eastAsia="仿宋_GB2312"/>
          <w:sz w:val="30"/>
          <w:szCs w:val="30"/>
        </w:rPr>
        <w:t xml:space="preserve"> </w:t>
      </w:r>
      <w:r w:rsidRPr="005006DF">
        <w:rPr>
          <w:rFonts w:ascii="仿宋_GB2312" w:eastAsia="仿宋_GB2312" w:hint="eastAsia"/>
          <w:sz w:val="30"/>
          <w:szCs w:val="30"/>
        </w:rPr>
        <w:t>期货公司会员应对行情发布、交易及结算系统运行情况进行评估，确保系统能够满足客户</w:t>
      </w:r>
      <w:proofErr w:type="gramStart"/>
      <w:r w:rsidRPr="005006DF">
        <w:rPr>
          <w:rFonts w:ascii="仿宋_GB2312" w:eastAsia="仿宋_GB2312" w:hint="eastAsia"/>
          <w:sz w:val="30"/>
          <w:szCs w:val="30"/>
        </w:rPr>
        <w:t>进行</w:t>
      </w:r>
      <w:r>
        <w:rPr>
          <w:rFonts w:ascii="仿宋_GB2312" w:eastAsia="仿宋_GB2312" w:hint="eastAsia"/>
          <w:sz w:val="30"/>
          <w:szCs w:val="30"/>
        </w:rPr>
        <w:t>夜盘交易</w:t>
      </w:r>
      <w:proofErr w:type="gramEnd"/>
      <w:r w:rsidRPr="005006DF">
        <w:rPr>
          <w:rFonts w:ascii="仿宋_GB2312" w:eastAsia="仿宋_GB2312" w:hint="eastAsia"/>
          <w:sz w:val="30"/>
          <w:szCs w:val="30"/>
        </w:rPr>
        <w:t>的需求。</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第五条</w:t>
      </w:r>
      <w:r w:rsidRPr="00B719F7">
        <w:rPr>
          <w:rFonts w:ascii="仿宋_GB2312" w:eastAsia="仿宋_GB2312"/>
          <w:b/>
          <w:noProof/>
          <w:sz w:val="30"/>
          <w:szCs w:val="30"/>
        </w:rPr>
        <w:t xml:space="preserve"> </w:t>
      </w:r>
      <w:r w:rsidRPr="005006DF">
        <w:rPr>
          <w:rFonts w:ascii="仿宋_GB2312" w:eastAsia="仿宋_GB2312"/>
          <w:sz w:val="30"/>
          <w:szCs w:val="30"/>
        </w:rPr>
        <w:t xml:space="preserve"> </w:t>
      </w:r>
      <w:r w:rsidRPr="005006DF">
        <w:rPr>
          <w:rFonts w:ascii="仿宋_GB2312" w:eastAsia="仿宋_GB2312" w:hint="eastAsia"/>
          <w:sz w:val="30"/>
          <w:szCs w:val="30"/>
        </w:rPr>
        <w:t>期货公司会员应指定切实有效的交易、结算、风险控制、应急处理制度和流程，</w:t>
      </w:r>
      <w:proofErr w:type="gramStart"/>
      <w:r w:rsidRPr="005006DF">
        <w:rPr>
          <w:rFonts w:ascii="仿宋_GB2312" w:eastAsia="仿宋_GB2312" w:hint="eastAsia"/>
          <w:sz w:val="30"/>
          <w:szCs w:val="30"/>
        </w:rPr>
        <w:t>保障</w:t>
      </w:r>
      <w:r>
        <w:rPr>
          <w:rFonts w:ascii="仿宋_GB2312" w:eastAsia="仿宋_GB2312" w:hint="eastAsia"/>
          <w:sz w:val="30"/>
          <w:szCs w:val="30"/>
        </w:rPr>
        <w:t>夜盘交易</w:t>
      </w:r>
      <w:proofErr w:type="gramEnd"/>
      <w:r w:rsidRPr="005006DF">
        <w:rPr>
          <w:rFonts w:ascii="仿宋_GB2312" w:eastAsia="仿宋_GB2312" w:hint="eastAsia"/>
          <w:sz w:val="30"/>
          <w:szCs w:val="30"/>
        </w:rPr>
        <w:t>的开展。</w:t>
      </w:r>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第三章</w:t>
      </w:r>
      <w:r>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风险提示</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第六条</w:t>
      </w:r>
      <w:r w:rsidRPr="00B719F7">
        <w:rPr>
          <w:rFonts w:ascii="仿宋_GB2312" w:eastAsia="仿宋_GB2312"/>
          <w:b/>
          <w:noProof/>
          <w:sz w:val="30"/>
          <w:szCs w:val="30"/>
        </w:rPr>
        <w:t xml:space="preserve">  </w:t>
      </w:r>
      <w:r w:rsidRPr="005006DF">
        <w:rPr>
          <w:rFonts w:ascii="仿宋_GB2312" w:eastAsia="仿宋_GB2312" w:hint="eastAsia"/>
          <w:sz w:val="30"/>
          <w:szCs w:val="30"/>
        </w:rPr>
        <w:t>期货公司会员应当向客户充分</w:t>
      </w:r>
      <w:proofErr w:type="gramStart"/>
      <w:r w:rsidRPr="005006DF">
        <w:rPr>
          <w:rFonts w:ascii="仿宋_GB2312" w:eastAsia="仿宋_GB2312" w:hint="eastAsia"/>
          <w:sz w:val="30"/>
          <w:szCs w:val="30"/>
        </w:rPr>
        <w:t>揭示</w:t>
      </w:r>
      <w:r>
        <w:rPr>
          <w:rFonts w:ascii="仿宋_GB2312" w:eastAsia="仿宋_GB2312" w:hint="eastAsia"/>
          <w:sz w:val="30"/>
          <w:szCs w:val="30"/>
        </w:rPr>
        <w:t>夜盘交易</w:t>
      </w:r>
      <w:proofErr w:type="gramEnd"/>
      <w:r w:rsidRPr="005006DF">
        <w:rPr>
          <w:rFonts w:ascii="仿宋_GB2312" w:eastAsia="仿宋_GB2312" w:hint="eastAsia"/>
          <w:sz w:val="30"/>
          <w:szCs w:val="30"/>
        </w:rPr>
        <w:t>的风险，在其营业场所</w:t>
      </w:r>
      <w:proofErr w:type="gramStart"/>
      <w:r w:rsidRPr="005006DF">
        <w:rPr>
          <w:rFonts w:ascii="仿宋_GB2312" w:eastAsia="仿宋_GB2312" w:hint="eastAsia"/>
          <w:sz w:val="30"/>
          <w:szCs w:val="30"/>
        </w:rPr>
        <w:t>备置</w:t>
      </w:r>
      <w:r>
        <w:rPr>
          <w:rFonts w:ascii="仿宋_GB2312" w:eastAsia="仿宋_GB2312" w:hint="eastAsia"/>
          <w:sz w:val="30"/>
          <w:szCs w:val="30"/>
        </w:rPr>
        <w:t>夜盘交易</w:t>
      </w:r>
      <w:proofErr w:type="gramEnd"/>
      <w:r w:rsidRPr="005006DF">
        <w:rPr>
          <w:rFonts w:ascii="仿宋_GB2312" w:eastAsia="仿宋_GB2312" w:hint="eastAsia"/>
          <w:sz w:val="30"/>
          <w:szCs w:val="30"/>
        </w:rPr>
        <w:t>规则，供客户查阅。</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第七条</w:t>
      </w:r>
      <w:r w:rsidRPr="00B719F7">
        <w:rPr>
          <w:rFonts w:ascii="仿宋_GB2312" w:eastAsia="仿宋_GB2312"/>
          <w:b/>
          <w:noProof/>
          <w:sz w:val="30"/>
          <w:szCs w:val="30"/>
        </w:rPr>
        <w:t xml:space="preserve">  </w:t>
      </w:r>
      <w:r w:rsidRPr="005006DF">
        <w:rPr>
          <w:rFonts w:ascii="仿宋_GB2312" w:eastAsia="仿宋_GB2312" w:hint="eastAsia"/>
          <w:sz w:val="30"/>
          <w:szCs w:val="30"/>
        </w:rPr>
        <w:t>对于在交易所</w:t>
      </w:r>
      <w:proofErr w:type="gramStart"/>
      <w:r w:rsidRPr="005006DF">
        <w:rPr>
          <w:rFonts w:ascii="仿宋_GB2312" w:eastAsia="仿宋_GB2312" w:hint="eastAsia"/>
          <w:sz w:val="30"/>
          <w:szCs w:val="30"/>
        </w:rPr>
        <w:t>推出</w:t>
      </w:r>
      <w:r>
        <w:rPr>
          <w:rFonts w:ascii="仿宋_GB2312" w:eastAsia="仿宋_GB2312" w:hint="eastAsia"/>
          <w:sz w:val="30"/>
          <w:szCs w:val="30"/>
        </w:rPr>
        <w:t>夜盘交易</w:t>
      </w:r>
      <w:proofErr w:type="gramEnd"/>
      <w:r w:rsidRPr="005006DF">
        <w:rPr>
          <w:rFonts w:ascii="仿宋_GB2312" w:eastAsia="仿宋_GB2312" w:hint="eastAsia"/>
          <w:sz w:val="30"/>
          <w:szCs w:val="30"/>
        </w:rPr>
        <w:t>前与期货公司会员建立期货经纪业务关系的客户，期货公司会员应根据与其签订的期</w:t>
      </w:r>
      <w:r w:rsidRPr="005006DF">
        <w:rPr>
          <w:rFonts w:ascii="仿宋_GB2312" w:eastAsia="仿宋_GB2312" w:hint="eastAsia"/>
          <w:sz w:val="30"/>
          <w:szCs w:val="30"/>
        </w:rPr>
        <w:lastRenderedPageBreak/>
        <w:t>货经纪合同，通过约定的方式向客户</w:t>
      </w:r>
      <w:proofErr w:type="gramStart"/>
      <w:r w:rsidRPr="005006DF">
        <w:rPr>
          <w:rFonts w:ascii="仿宋_GB2312" w:eastAsia="仿宋_GB2312" w:hint="eastAsia"/>
          <w:sz w:val="30"/>
          <w:szCs w:val="30"/>
        </w:rPr>
        <w:t>通知</w:t>
      </w:r>
      <w:r>
        <w:rPr>
          <w:rFonts w:ascii="仿宋_GB2312" w:eastAsia="仿宋_GB2312" w:hint="eastAsia"/>
          <w:sz w:val="30"/>
          <w:szCs w:val="30"/>
        </w:rPr>
        <w:t>夜盘交易</w:t>
      </w:r>
      <w:proofErr w:type="gramEnd"/>
      <w:r w:rsidRPr="005006DF">
        <w:rPr>
          <w:rFonts w:ascii="仿宋_GB2312" w:eastAsia="仿宋_GB2312" w:hint="eastAsia"/>
          <w:sz w:val="30"/>
          <w:szCs w:val="30"/>
        </w:rPr>
        <w:t>业务规则。</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第八条</w:t>
      </w:r>
      <w:r w:rsidRPr="00B719F7">
        <w:rPr>
          <w:rFonts w:ascii="仿宋_GB2312" w:eastAsia="仿宋_GB2312"/>
          <w:b/>
          <w:noProof/>
          <w:sz w:val="30"/>
          <w:szCs w:val="30"/>
        </w:rPr>
        <w:t xml:space="preserve">  </w:t>
      </w:r>
      <w:r w:rsidRPr="005006DF">
        <w:rPr>
          <w:rFonts w:ascii="仿宋_GB2312" w:eastAsia="仿宋_GB2312" w:hint="eastAsia"/>
          <w:sz w:val="30"/>
          <w:szCs w:val="30"/>
        </w:rPr>
        <w:t>对于在交易所</w:t>
      </w:r>
      <w:proofErr w:type="gramStart"/>
      <w:r w:rsidRPr="005006DF">
        <w:rPr>
          <w:rFonts w:ascii="仿宋_GB2312" w:eastAsia="仿宋_GB2312" w:hint="eastAsia"/>
          <w:sz w:val="30"/>
          <w:szCs w:val="30"/>
        </w:rPr>
        <w:t>推出</w:t>
      </w:r>
      <w:r>
        <w:rPr>
          <w:rFonts w:ascii="仿宋_GB2312" w:eastAsia="仿宋_GB2312" w:hint="eastAsia"/>
          <w:sz w:val="30"/>
          <w:szCs w:val="30"/>
        </w:rPr>
        <w:t>夜盘交易</w:t>
      </w:r>
      <w:proofErr w:type="gramEnd"/>
      <w:r w:rsidRPr="005006DF">
        <w:rPr>
          <w:rFonts w:ascii="仿宋_GB2312" w:eastAsia="仿宋_GB2312" w:hint="eastAsia"/>
          <w:sz w:val="30"/>
          <w:szCs w:val="30"/>
        </w:rPr>
        <w:t>后与期货公司会员建立期货经纪业务关系的客户，期货公司会员应在与客户签订的期货经纪合约中约定</w:t>
      </w:r>
      <w:proofErr w:type="gramStart"/>
      <w:r w:rsidRPr="005006DF">
        <w:rPr>
          <w:rFonts w:ascii="仿宋_GB2312" w:eastAsia="仿宋_GB2312" w:hint="eastAsia"/>
          <w:sz w:val="30"/>
          <w:szCs w:val="30"/>
        </w:rPr>
        <w:t>有关</w:t>
      </w:r>
      <w:r>
        <w:rPr>
          <w:rFonts w:ascii="仿宋_GB2312" w:eastAsia="仿宋_GB2312" w:hint="eastAsia"/>
          <w:sz w:val="30"/>
          <w:szCs w:val="30"/>
        </w:rPr>
        <w:t>夜盘交易</w:t>
      </w:r>
      <w:proofErr w:type="gramEnd"/>
      <w:r w:rsidRPr="005006DF">
        <w:rPr>
          <w:rFonts w:ascii="仿宋_GB2312" w:eastAsia="仿宋_GB2312" w:hint="eastAsia"/>
          <w:sz w:val="30"/>
          <w:szCs w:val="30"/>
        </w:rPr>
        <w:t>的内容。</w:t>
      </w:r>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第四章</w:t>
      </w:r>
      <w:r>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交易</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第九条</w:t>
      </w:r>
      <w:r w:rsidRPr="00B719F7">
        <w:rPr>
          <w:rFonts w:ascii="仿宋_GB2312" w:eastAsia="仿宋_GB2312"/>
          <w:b/>
          <w:noProof/>
          <w:sz w:val="30"/>
          <w:szCs w:val="30"/>
        </w:rPr>
        <w:t xml:space="preserve">  </w:t>
      </w:r>
      <w:r>
        <w:rPr>
          <w:rFonts w:ascii="仿宋_GB2312" w:eastAsia="仿宋_GB2312" w:hint="eastAsia"/>
          <w:noProof/>
          <w:sz w:val="30"/>
          <w:szCs w:val="30"/>
        </w:rPr>
        <w:t>夜盘交易</w:t>
      </w:r>
      <w:r w:rsidRPr="005006DF">
        <w:rPr>
          <w:rFonts w:ascii="仿宋_GB2312" w:eastAsia="仿宋_GB2312" w:hint="eastAsia"/>
          <w:noProof/>
          <w:sz w:val="30"/>
          <w:szCs w:val="30"/>
        </w:rPr>
        <w:t>期间，期货公司会员应采取远程交易方式进行交易，期货公司会员可以引导客户采取网上交易方式进行</w:t>
      </w:r>
      <w:r>
        <w:rPr>
          <w:rFonts w:ascii="仿宋_GB2312" w:eastAsia="仿宋_GB2312" w:hint="eastAsia"/>
          <w:noProof/>
          <w:sz w:val="30"/>
          <w:szCs w:val="30"/>
        </w:rPr>
        <w:t>夜盘交易</w:t>
      </w:r>
      <w:r w:rsidRPr="005006DF">
        <w:rPr>
          <w:rFonts w:ascii="仿宋_GB2312" w:eastAsia="仿宋_GB2312" w:hint="eastAsia"/>
          <w:sz w:val="30"/>
          <w:szCs w:val="30"/>
        </w:rPr>
        <w:t>。</w:t>
      </w:r>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第五章</w:t>
      </w:r>
      <w:r>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结算</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第十条</w:t>
      </w:r>
      <w:r w:rsidRPr="00B719F7">
        <w:rPr>
          <w:rFonts w:ascii="仿宋_GB2312" w:eastAsia="仿宋_GB2312"/>
          <w:b/>
          <w:noProof/>
          <w:sz w:val="30"/>
          <w:szCs w:val="30"/>
        </w:rPr>
        <w:t xml:space="preserve">  </w:t>
      </w:r>
      <w:proofErr w:type="gramStart"/>
      <w:r>
        <w:rPr>
          <w:rFonts w:ascii="仿宋_GB2312" w:eastAsia="仿宋_GB2312" w:hint="eastAsia"/>
          <w:sz w:val="30"/>
          <w:szCs w:val="30"/>
        </w:rPr>
        <w:t>夜盘交易</w:t>
      </w:r>
      <w:proofErr w:type="gramEnd"/>
      <w:r w:rsidRPr="005006DF">
        <w:rPr>
          <w:rFonts w:ascii="仿宋_GB2312" w:eastAsia="仿宋_GB2312" w:hint="eastAsia"/>
          <w:sz w:val="30"/>
          <w:szCs w:val="30"/>
        </w:rPr>
        <w:t>期间，交易所不办理有价证券提取业务和出金业务，期货公司会员应提前做好资金准备。</w:t>
      </w:r>
    </w:p>
    <w:p w:rsidR="005D14EE" w:rsidRPr="005006DF" w:rsidRDefault="005D14EE" w:rsidP="005D14EE">
      <w:pPr>
        <w:ind w:firstLine="645"/>
        <w:rPr>
          <w:rFonts w:ascii="仿宋_GB2312" w:eastAsia="仿宋_GB2312"/>
          <w:sz w:val="30"/>
          <w:szCs w:val="30"/>
        </w:rPr>
      </w:pPr>
      <w:r w:rsidRPr="005006DF">
        <w:rPr>
          <w:rFonts w:ascii="仿宋_GB2312" w:eastAsia="仿宋_GB2312" w:hint="eastAsia"/>
          <w:sz w:val="30"/>
          <w:szCs w:val="30"/>
        </w:rPr>
        <w:t>期货公司会员应在每个交易日日盘结算完毕后向客户发送该交易日的交易结算报告。</w:t>
      </w:r>
    </w:p>
    <w:p w:rsidR="005D14EE" w:rsidRPr="005006DF" w:rsidRDefault="005D14EE" w:rsidP="005D14EE">
      <w:pPr>
        <w:ind w:firstLine="645"/>
        <w:rPr>
          <w:rFonts w:ascii="仿宋_GB2312" w:eastAsia="仿宋_GB2312"/>
          <w:sz w:val="30"/>
          <w:szCs w:val="30"/>
        </w:rPr>
      </w:pPr>
      <w:r w:rsidRPr="005006DF">
        <w:rPr>
          <w:rFonts w:ascii="仿宋_GB2312" w:eastAsia="仿宋_GB2312" w:hint="eastAsia"/>
          <w:sz w:val="30"/>
          <w:szCs w:val="30"/>
        </w:rPr>
        <w:t>对于</w:t>
      </w:r>
      <w:proofErr w:type="gramStart"/>
      <w:r w:rsidRPr="005006DF">
        <w:rPr>
          <w:rFonts w:ascii="仿宋_GB2312" w:eastAsia="仿宋_GB2312" w:hint="eastAsia"/>
          <w:sz w:val="30"/>
          <w:szCs w:val="30"/>
        </w:rPr>
        <w:t>参与</w:t>
      </w:r>
      <w:r>
        <w:rPr>
          <w:rFonts w:ascii="仿宋_GB2312" w:eastAsia="仿宋_GB2312" w:hint="eastAsia"/>
          <w:sz w:val="30"/>
          <w:szCs w:val="30"/>
        </w:rPr>
        <w:t>夜盘交易</w:t>
      </w:r>
      <w:proofErr w:type="gramEnd"/>
      <w:r w:rsidRPr="005006DF">
        <w:rPr>
          <w:rFonts w:ascii="仿宋_GB2312" w:eastAsia="仿宋_GB2312" w:hint="eastAsia"/>
          <w:sz w:val="30"/>
          <w:szCs w:val="30"/>
        </w:rPr>
        <w:t>品种的客户，对结算数据有异议的，应在下一个交易日</w:t>
      </w:r>
      <w:r>
        <w:rPr>
          <w:rFonts w:ascii="仿宋_GB2312" w:eastAsia="仿宋_GB2312" w:hint="eastAsia"/>
          <w:sz w:val="30"/>
          <w:szCs w:val="30"/>
        </w:rPr>
        <w:t>开市</w:t>
      </w:r>
      <w:r w:rsidRPr="005006DF">
        <w:rPr>
          <w:rFonts w:ascii="仿宋_GB2312" w:eastAsia="仿宋_GB2312" w:hint="eastAsia"/>
          <w:sz w:val="30"/>
          <w:szCs w:val="30"/>
        </w:rPr>
        <w:t>前三十分钟以书面形式或其他约定方式通知会员，客户在规定时间内没有对结算数据提出异议的，则视</w:t>
      </w:r>
      <w:proofErr w:type="gramStart"/>
      <w:r w:rsidRPr="005006DF">
        <w:rPr>
          <w:rFonts w:ascii="仿宋_GB2312" w:eastAsia="仿宋_GB2312" w:hint="eastAsia"/>
          <w:sz w:val="30"/>
          <w:szCs w:val="30"/>
        </w:rPr>
        <w:t>作客</w:t>
      </w:r>
      <w:proofErr w:type="gramEnd"/>
      <w:r w:rsidRPr="005006DF">
        <w:rPr>
          <w:rFonts w:ascii="仿宋_GB2312" w:eastAsia="仿宋_GB2312" w:hint="eastAsia"/>
          <w:sz w:val="30"/>
          <w:szCs w:val="30"/>
        </w:rPr>
        <w:t>户对结算结果的确认。</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第十一条</w:t>
      </w:r>
      <w:r w:rsidRPr="00B719F7">
        <w:rPr>
          <w:rFonts w:ascii="仿宋_GB2312" w:eastAsia="仿宋_GB2312"/>
          <w:b/>
          <w:noProof/>
          <w:sz w:val="30"/>
          <w:szCs w:val="30"/>
        </w:rPr>
        <w:t xml:space="preserve">  </w:t>
      </w:r>
      <w:r w:rsidRPr="005006DF">
        <w:rPr>
          <w:rFonts w:ascii="仿宋_GB2312" w:eastAsia="仿宋_GB2312" w:hint="eastAsia"/>
          <w:sz w:val="30"/>
          <w:szCs w:val="30"/>
        </w:rPr>
        <w:t>对于不</w:t>
      </w:r>
      <w:proofErr w:type="gramStart"/>
      <w:r w:rsidRPr="005006DF">
        <w:rPr>
          <w:rFonts w:ascii="仿宋_GB2312" w:eastAsia="仿宋_GB2312" w:hint="eastAsia"/>
          <w:sz w:val="30"/>
          <w:szCs w:val="30"/>
        </w:rPr>
        <w:t>参与</w:t>
      </w:r>
      <w:r>
        <w:rPr>
          <w:rFonts w:ascii="仿宋_GB2312" w:eastAsia="仿宋_GB2312" w:hint="eastAsia"/>
          <w:sz w:val="30"/>
          <w:szCs w:val="30"/>
        </w:rPr>
        <w:t>夜盘交易</w:t>
      </w:r>
      <w:proofErr w:type="gramEnd"/>
      <w:r w:rsidRPr="005006DF">
        <w:rPr>
          <w:rFonts w:ascii="仿宋_GB2312" w:eastAsia="仿宋_GB2312" w:hint="eastAsia"/>
          <w:sz w:val="30"/>
          <w:szCs w:val="30"/>
        </w:rPr>
        <w:t>的客户，其结算结果的确认依照期货经纪合同约定执行。</w:t>
      </w:r>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第六章</w:t>
      </w:r>
      <w:r>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监察</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第十二条</w:t>
      </w:r>
      <w:r w:rsidRPr="00B719F7">
        <w:rPr>
          <w:rFonts w:ascii="仿宋_GB2312" w:eastAsia="仿宋_GB2312"/>
          <w:b/>
          <w:noProof/>
          <w:sz w:val="30"/>
          <w:szCs w:val="30"/>
        </w:rPr>
        <w:t xml:space="preserve">  </w:t>
      </w:r>
      <w:r w:rsidRPr="005006DF">
        <w:rPr>
          <w:rFonts w:ascii="仿宋_GB2312" w:eastAsia="仿宋_GB2312" w:hint="eastAsia"/>
          <w:sz w:val="30"/>
          <w:szCs w:val="30"/>
        </w:rPr>
        <w:t>期货公司应切实履行客户交易行为监控职责、及时发现、报告或制止客户的违规和异常交易行为，不得纵容、诱</w:t>
      </w:r>
      <w:r w:rsidRPr="005006DF">
        <w:rPr>
          <w:rFonts w:ascii="仿宋_GB2312" w:eastAsia="仿宋_GB2312" w:hint="eastAsia"/>
          <w:sz w:val="30"/>
          <w:szCs w:val="30"/>
        </w:rPr>
        <w:lastRenderedPageBreak/>
        <w:t>导、怂恿、支持客户</w:t>
      </w:r>
      <w:proofErr w:type="gramStart"/>
      <w:r w:rsidRPr="005006DF">
        <w:rPr>
          <w:rFonts w:ascii="仿宋_GB2312" w:eastAsia="仿宋_GB2312" w:hint="eastAsia"/>
          <w:sz w:val="30"/>
          <w:szCs w:val="30"/>
        </w:rPr>
        <w:t>在</w:t>
      </w:r>
      <w:r>
        <w:rPr>
          <w:rFonts w:ascii="仿宋_GB2312" w:eastAsia="仿宋_GB2312" w:hint="eastAsia"/>
          <w:sz w:val="30"/>
          <w:szCs w:val="30"/>
        </w:rPr>
        <w:t>夜盘交易</w:t>
      </w:r>
      <w:proofErr w:type="gramEnd"/>
      <w:r w:rsidRPr="005006DF">
        <w:rPr>
          <w:rFonts w:ascii="仿宋_GB2312" w:eastAsia="仿宋_GB2312" w:hint="eastAsia"/>
          <w:sz w:val="30"/>
          <w:szCs w:val="30"/>
        </w:rPr>
        <w:t>期间进行违规交易。</w:t>
      </w:r>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第七章</w:t>
      </w:r>
      <w:r>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风险控制</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第十三条</w:t>
      </w:r>
      <w:r w:rsidRPr="00B719F7">
        <w:rPr>
          <w:rFonts w:ascii="仿宋_GB2312" w:eastAsia="仿宋_GB2312"/>
          <w:b/>
          <w:noProof/>
          <w:sz w:val="30"/>
          <w:szCs w:val="30"/>
        </w:rPr>
        <w:t xml:space="preserve">  </w:t>
      </w:r>
      <w:r w:rsidRPr="005006DF">
        <w:rPr>
          <w:rFonts w:ascii="仿宋_GB2312" w:eastAsia="仿宋_GB2312" w:hint="eastAsia"/>
          <w:sz w:val="30"/>
          <w:szCs w:val="30"/>
        </w:rPr>
        <w:t>期货会员应</w:t>
      </w:r>
      <w:proofErr w:type="gramStart"/>
      <w:r w:rsidRPr="005006DF">
        <w:rPr>
          <w:rFonts w:ascii="仿宋_GB2312" w:eastAsia="仿宋_GB2312" w:hint="eastAsia"/>
          <w:sz w:val="30"/>
          <w:szCs w:val="30"/>
        </w:rPr>
        <w:t>根据</w:t>
      </w:r>
      <w:r>
        <w:rPr>
          <w:rFonts w:ascii="仿宋_GB2312" w:eastAsia="仿宋_GB2312" w:hint="eastAsia"/>
          <w:sz w:val="30"/>
          <w:szCs w:val="30"/>
        </w:rPr>
        <w:t>夜盘交易</w:t>
      </w:r>
      <w:proofErr w:type="gramEnd"/>
      <w:r w:rsidRPr="005006DF">
        <w:rPr>
          <w:rFonts w:ascii="仿宋_GB2312" w:eastAsia="仿宋_GB2312" w:hint="eastAsia"/>
          <w:sz w:val="30"/>
          <w:szCs w:val="30"/>
        </w:rPr>
        <w:t>期间的强行平仓执行原则制定本公司的强行平仓操作流程。</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第十四条</w:t>
      </w:r>
      <w:r w:rsidRPr="00B719F7">
        <w:rPr>
          <w:rFonts w:ascii="仿宋_GB2312" w:eastAsia="仿宋_GB2312"/>
          <w:b/>
          <w:noProof/>
          <w:sz w:val="30"/>
          <w:szCs w:val="30"/>
        </w:rPr>
        <w:t xml:space="preserve">  </w:t>
      </w:r>
      <w:r w:rsidRPr="005006DF">
        <w:rPr>
          <w:rFonts w:ascii="仿宋_GB2312" w:eastAsia="仿宋_GB2312" w:hint="eastAsia"/>
          <w:sz w:val="30"/>
          <w:szCs w:val="30"/>
        </w:rPr>
        <w:t>当客户风险率达到期货经纪合同约定标准时，期货公司会员应在交易结算报告中向客户发出追加保证金通知。</w:t>
      </w:r>
    </w:p>
    <w:p w:rsidR="005D14EE" w:rsidRPr="005006DF" w:rsidRDefault="005D14EE" w:rsidP="005D14EE">
      <w:pPr>
        <w:ind w:firstLine="645"/>
        <w:rPr>
          <w:rFonts w:ascii="仿宋_GB2312" w:eastAsia="仿宋_GB2312"/>
          <w:sz w:val="30"/>
          <w:szCs w:val="30"/>
        </w:rPr>
      </w:pPr>
      <w:r w:rsidRPr="005006DF">
        <w:rPr>
          <w:rFonts w:ascii="仿宋_GB2312" w:eastAsia="仿宋_GB2312" w:hint="eastAsia"/>
          <w:sz w:val="30"/>
          <w:szCs w:val="30"/>
        </w:rPr>
        <w:t>对于</w:t>
      </w:r>
      <w:proofErr w:type="gramStart"/>
      <w:r w:rsidRPr="005006DF">
        <w:rPr>
          <w:rFonts w:ascii="仿宋_GB2312" w:eastAsia="仿宋_GB2312" w:hint="eastAsia"/>
          <w:sz w:val="30"/>
          <w:szCs w:val="30"/>
        </w:rPr>
        <w:t>参与</w:t>
      </w:r>
      <w:r>
        <w:rPr>
          <w:rFonts w:ascii="仿宋_GB2312" w:eastAsia="仿宋_GB2312" w:hint="eastAsia"/>
          <w:sz w:val="30"/>
          <w:szCs w:val="30"/>
        </w:rPr>
        <w:t>夜盘交易</w:t>
      </w:r>
      <w:proofErr w:type="gramEnd"/>
      <w:r w:rsidRPr="005006DF">
        <w:rPr>
          <w:rFonts w:ascii="仿宋_GB2312" w:eastAsia="仿宋_GB2312" w:hint="eastAsia"/>
          <w:sz w:val="30"/>
          <w:szCs w:val="30"/>
        </w:rPr>
        <w:t>的客户，期货公司会员可以重新约定保证金的追加程序。</w:t>
      </w:r>
    </w:p>
    <w:p w:rsidR="005D14EE" w:rsidRPr="005006DF" w:rsidRDefault="005D14EE" w:rsidP="005D14EE">
      <w:pPr>
        <w:ind w:firstLine="645"/>
        <w:rPr>
          <w:rFonts w:ascii="仿宋_GB2312" w:eastAsia="仿宋_GB2312"/>
          <w:sz w:val="30"/>
          <w:szCs w:val="30"/>
        </w:rPr>
      </w:pPr>
      <w:r w:rsidRPr="005006DF">
        <w:rPr>
          <w:rFonts w:ascii="仿宋_GB2312" w:eastAsia="仿宋_GB2312" w:hint="eastAsia"/>
          <w:sz w:val="30"/>
          <w:szCs w:val="30"/>
        </w:rPr>
        <w:t>对于不</w:t>
      </w:r>
      <w:proofErr w:type="gramStart"/>
      <w:r w:rsidRPr="005006DF">
        <w:rPr>
          <w:rFonts w:ascii="仿宋_GB2312" w:eastAsia="仿宋_GB2312" w:hint="eastAsia"/>
          <w:sz w:val="30"/>
          <w:szCs w:val="30"/>
        </w:rPr>
        <w:t>参加</w:t>
      </w:r>
      <w:r>
        <w:rPr>
          <w:rFonts w:ascii="仿宋_GB2312" w:eastAsia="仿宋_GB2312" w:hint="eastAsia"/>
          <w:sz w:val="30"/>
          <w:szCs w:val="30"/>
        </w:rPr>
        <w:t>夜盘交易</w:t>
      </w:r>
      <w:proofErr w:type="gramEnd"/>
      <w:r w:rsidRPr="005006DF">
        <w:rPr>
          <w:rFonts w:ascii="仿宋_GB2312" w:eastAsia="仿宋_GB2312" w:hint="eastAsia"/>
          <w:sz w:val="30"/>
          <w:szCs w:val="30"/>
        </w:rPr>
        <w:t>的客户，其他保证金追加程序依照期货经纪合约约定执行。</w:t>
      </w:r>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第八</w:t>
      </w:r>
      <w:r w:rsidRPr="00251F63">
        <w:rPr>
          <w:rFonts w:ascii="仿宋_GB2312" w:eastAsia="仿宋_GB2312" w:hAnsi="仿宋" w:cs="宋体" w:hint="eastAsia"/>
          <w:b/>
          <w:bCs/>
          <w:color w:val="515151"/>
          <w:kern w:val="0"/>
          <w:sz w:val="32"/>
          <w:szCs w:val="32"/>
        </w:rPr>
        <w:t>章</w:t>
      </w:r>
      <w:r w:rsidRPr="00251F63">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应急管理</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第十五条</w:t>
      </w:r>
      <w:r w:rsidRPr="00B719F7">
        <w:rPr>
          <w:rFonts w:ascii="仿宋_GB2312" w:eastAsia="仿宋_GB2312"/>
          <w:b/>
          <w:noProof/>
          <w:sz w:val="30"/>
          <w:szCs w:val="30"/>
        </w:rPr>
        <w:t xml:space="preserve">  </w:t>
      </w:r>
      <w:r w:rsidRPr="005006DF">
        <w:rPr>
          <w:rFonts w:ascii="仿宋_GB2312" w:eastAsia="仿宋_GB2312" w:hint="eastAsia"/>
          <w:sz w:val="30"/>
          <w:szCs w:val="30"/>
        </w:rPr>
        <w:t>期货会员应</w:t>
      </w:r>
      <w:proofErr w:type="gramStart"/>
      <w:r w:rsidRPr="005006DF">
        <w:rPr>
          <w:rFonts w:ascii="仿宋_GB2312" w:eastAsia="仿宋_GB2312" w:hint="eastAsia"/>
          <w:sz w:val="30"/>
          <w:szCs w:val="30"/>
        </w:rPr>
        <w:t>针对</w:t>
      </w:r>
      <w:r>
        <w:rPr>
          <w:rFonts w:ascii="仿宋_GB2312" w:eastAsia="仿宋_GB2312" w:hint="eastAsia"/>
          <w:sz w:val="30"/>
          <w:szCs w:val="30"/>
        </w:rPr>
        <w:t>夜盘交易</w:t>
      </w:r>
      <w:proofErr w:type="gramEnd"/>
      <w:r>
        <w:rPr>
          <w:rFonts w:ascii="仿宋_GB2312" w:eastAsia="仿宋_GB2312" w:hint="eastAsia"/>
          <w:sz w:val="30"/>
          <w:szCs w:val="30"/>
        </w:rPr>
        <w:t>制定相应的应急预案，以</w:t>
      </w:r>
      <w:proofErr w:type="gramStart"/>
      <w:r>
        <w:rPr>
          <w:rFonts w:ascii="仿宋_GB2312" w:eastAsia="仿宋_GB2312" w:hint="eastAsia"/>
          <w:sz w:val="30"/>
          <w:szCs w:val="30"/>
        </w:rPr>
        <w:t>应对夜盘</w:t>
      </w:r>
      <w:r w:rsidRPr="005006DF">
        <w:rPr>
          <w:rFonts w:ascii="仿宋_GB2312" w:eastAsia="仿宋_GB2312" w:hint="eastAsia"/>
          <w:sz w:val="30"/>
          <w:szCs w:val="30"/>
        </w:rPr>
        <w:t>交易</w:t>
      </w:r>
      <w:proofErr w:type="gramEnd"/>
      <w:r w:rsidRPr="005006DF">
        <w:rPr>
          <w:rFonts w:ascii="仿宋_GB2312" w:eastAsia="仿宋_GB2312" w:hint="eastAsia"/>
          <w:sz w:val="30"/>
          <w:szCs w:val="30"/>
        </w:rPr>
        <w:t>发生的突发情况。</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第十六条</w:t>
      </w:r>
      <w:r w:rsidRPr="00B719F7">
        <w:rPr>
          <w:rFonts w:ascii="仿宋_GB2312" w:eastAsia="仿宋_GB2312"/>
          <w:b/>
          <w:noProof/>
          <w:sz w:val="30"/>
          <w:szCs w:val="30"/>
        </w:rPr>
        <w:t xml:space="preserve"> </w:t>
      </w:r>
      <w:r w:rsidRPr="005006DF">
        <w:rPr>
          <w:rFonts w:ascii="仿宋_GB2312" w:eastAsia="仿宋_GB2312"/>
          <w:sz w:val="30"/>
          <w:szCs w:val="30"/>
        </w:rPr>
        <w:t xml:space="preserve"> </w:t>
      </w:r>
      <w:r w:rsidRPr="005006DF">
        <w:rPr>
          <w:rFonts w:ascii="仿宋_GB2312" w:eastAsia="仿宋_GB2312" w:hint="eastAsia"/>
          <w:sz w:val="30"/>
          <w:szCs w:val="30"/>
        </w:rPr>
        <w:t>期货公司会员应与信息服务商</w:t>
      </w:r>
      <w:proofErr w:type="gramStart"/>
      <w:r w:rsidRPr="005006DF">
        <w:rPr>
          <w:rFonts w:ascii="仿宋_GB2312" w:eastAsia="仿宋_GB2312" w:hint="eastAsia"/>
          <w:sz w:val="30"/>
          <w:szCs w:val="30"/>
        </w:rPr>
        <w:t>建立</w:t>
      </w:r>
      <w:r>
        <w:rPr>
          <w:rFonts w:ascii="仿宋_GB2312" w:eastAsia="仿宋_GB2312" w:hint="eastAsia"/>
          <w:sz w:val="30"/>
          <w:szCs w:val="30"/>
        </w:rPr>
        <w:t>夜盘交易</w:t>
      </w:r>
      <w:proofErr w:type="gramEnd"/>
      <w:r w:rsidRPr="005006DF">
        <w:rPr>
          <w:rFonts w:ascii="仿宋_GB2312" w:eastAsia="仿宋_GB2312" w:hint="eastAsia"/>
          <w:sz w:val="30"/>
          <w:szCs w:val="30"/>
        </w:rPr>
        <w:t>保障机制，确保故障发生时进行快速响应服务。</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第十七条</w:t>
      </w:r>
      <w:r w:rsidRPr="00B719F7">
        <w:rPr>
          <w:rFonts w:ascii="仿宋_GB2312" w:eastAsia="仿宋_GB2312"/>
          <w:b/>
          <w:noProof/>
          <w:sz w:val="30"/>
          <w:szCs w:val="30"/>
        </w:rPr>
        <w:t xml:space="preserve">  </w:t>
      </w:r>
      <w:r w:rsidRPr="005006DF">
        <w:rPr>
          <w:rFonts w:ascii="仿宋_GB2312" w:eastAsia="仿宋_GB2312" w:hint="eastAsia"/>
          <w:sz w:val="30"/>
          <w:szCs w:val="30"/>
        </w:rPr>
        <w:t>期货公司会员应选择多个期货保证金账户作为交易所入金账户，</w:t>
      </w:r>
      <w:proofErr w:type="gramStart"/>
      <w:r w:rsidRPr="005006DF">
        <w:rPr>
          <w:rFonts w:ascii="仿宋_GB2312" w:eastAsia="仿宋_GB2312" w:hint="eastAsia"/>
          <w:sz w:val="30"/>
          <w:szCs w:val="30"/>
        </w:rPr>
        <w:t>在银期转账</w:t>
      </w:r>
      <w:proofErr w:type="gramEnd"/>
      <w:r w:rsidRPr="005006DF">
        <w:rPr>
          <w:rFonts w:ascii="仿宋_GB2312" w:eastAsia="仿宋_GB2312" w:hint="eastAsia"/>
          <w:sz w:val="30"/>
          <w:szCs w:val="30"/>
        </w:rPr>
        <w:t>系统发生故障时应采取可靠措施保障客户入金。</w:t>
      </w:r>
    </w:p>
    <w:p w:rsidR="005D14EE"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第十八条</w:t>
      </w:r>
      <w:r w:rsidRPr="00B719F7">
        <w:rPr>
          <w:rFonts w:ascii="仿宋_GB2312" w:eastAsia="仿宋_GB2312"/>
          <w:b/>
          <w:noProof/>
          <w:sz w:val="30"/>
          <w:szCs w:val="30"/>
        </w:rPr>
        <w:t xml:space="preserve">  </w:t>
      </w:r>
      <w:r w:rsidRPr="005006DF">
        <w:rPr>
          <w:rFonts w:ascii="仿宋_GB2312" w:eastAsia="仿宋_GB2312" w:hint="eastAsia"/>
          <w:sz w:val="30"/>
          <w:szCs w:val="30"/>
        </w:rPr>
        <w:t>期货公司会员</w:t>
      </w:r>
      <w:proofErr w:type="gramStart"/>
      <w:r w:rsidRPr="005006DF">
        <w:rPr>
          <w:rFonts w:ascii="仿宋_GB2312" w:eastAsia="仿宋_GB2312" w:hint="eastAsia"/>
          <w:sz w:val="30"/>
          <w:szCs w:val="30"/>
        </w:rPr>
        <w:t>在</w:t>
      </w:r>
      <w:r>
        <w:rPr>
          <w:rFonts w:ascii="仿宋_GB2312" w:eastAsia="仿宋_GB2312" w:hint="eastAsia"/>
          <w:sz w:val="30"/>
          <w:szCs w:val="30"/>
        </w:rPr>
        <w:t>夜盘交易</w:t>
      </w:r>
      <w:proofErr w:type="gramEnd"/>
      <w:r w:rsidRPr="005006DF">
        <w:rPr>
          <w:rFonts w:ascii="仿宋_GB2312" w:eastAsia="仿宋_GB2312" w:hint="eastAsia"/>
          <w:sz w:val="30"/>
          <w:szCs w:val="30"/>
        </w:rPr>
        <w:t>开市前半小时未能完成市场结算或交易系统初始化工作的，应及时向交易所报告。</w:t>
      </w:r>
    </w:p>
    <w:p w:rsidR="005D14EE" w:rsidRPr="00C42591" w:rsidRDefault="005D14EE" w:rsidP="005D14EE">
      <w:pPr>
        <w:ind w:firstLine="645"/>
        <w:rPr>
          <w:rFonts w:ascii="仿宋_GB2312" w:eastAsia="仿宋_GB2312" w:hint="eastAsia"/>
          <w:bCs/>
          <w:color w:val="FF0000"/>
          <w:sz w:val="30"/>
          <w:szCs w:val="30"/>
        </w:rPr>
      </w:pPr>
      <w:r w:rsidRPr="00723150">
        <w:rPr>
          <w:rFonts w:ascii="仿宋_GB2312" w:eastAsia="仿宋_GB2312" w:hint="eastAsia"/>
          <w:b/>
          <w:noProof/>
          <w:sz w:val="30"/>
          <w:szCs w:val="30"/>
        </w:rPr>
        <w:t>第十九条</w:t>
      </w:r>
      <w:r w:rsidRPr="006E3268">
        <w:rPr>
          <w:rFonts w:ascii="仿宋_GB2312" w:eastAsia="仿宋_GB2312"/>
          <w:sz w:val="30"/>
          <w:szCs w:val="30"/>
        </w:rPr>
        <w:t xml:space="preserve"> </w:t>
      </w:r>
      <w:r w:rsidRPr="006E3268">
        <w:rPr>
          <w:rFonts w:ascii="仿宋_GB2312" w:eastAsia="仿宋_GB2312" w:hint="eastAsia"/>
          <w:sz w:val="30"/>
          <w:szCs w:val="30"/>
        </w:rPr>
        <w:t>期货公司确认出现</w:t>
      </w:r>
      <w:r w:rsidRPr="006E3268">
        <w:rPr>
          <w:rFonts w:ascii="仿宋_GB2312" w:eastAsia="仿宋_GB2312" w:hint="eastAsia"/>
          <w:bCs/>
          <w:sz w:val="30"/>
          <w:szCs w:val="30"/>
        </w:rPr>
        <w:t>技术故障导致无法交易时，须在立即通过故障报备专用电话和传真向交易所申报故障，以便交</w:t>
      </w:r>
      <w:r w:rsidRPr="006E3268">
        <w:rPr>
          <w:rFonts w:ascii="仿宋_GB2312" w:eastAsia="仿宋_GB2312" w:hint="eastAsia"/>
          <w:bCs/>
          <w:sz w:val="30"/>
          <w:szCs w:val="30"/>
        </w:rPr>
        <w:lastRenderedPageBreak/>
        <w:t>易所核对故障情况。并须在故障排除后通过电话和传真向交易所通报故障解除。</w:t>
      </w:r>
    </w:p>
    <w:p w:rsidR="005D14EE" w:rsidRPr="00A07B1A" w:rsidRDefault="005D14EE" w:rsidP="005D14EE">
      <w:pPr>
        <w:ind w:firstLine="645"/>
        <w:rPr>
          <w:rFonts w:ascii="仿宋_GB2312" w:eastAsia="仿宋_GB2312"/>
          <w:b/>
          <w:noProof/>
          <w:sz w:val="30"/>
          <w:szCs w:val="30"/>
        </w:rPr>
      </w:pPr>
      <w:r w:rsidRPr="00501EE5">
        <w:rPr>
          <w:rFonts w:ascii="仿宋_GB2312" w:eastAsia="仿宋_GB2312" w:hint="eastAsia"/>
          <w:b/>
          <w:noProof/>
          <w:sz w:val="30"/>
          <w:szCs w:val="30"/>
        </w:rPr>
        <w:t>第二十条</w:t>
      </w:r>
      <w:r w:rsidRPr="00A07B1A">
        <w:rPr>
          <w:rFonts w:ascii="仿宋_GB2312" w:eastAsia="仿宋_GB2312" w:hint="eastAsia"/>
          <w:b/>
          <w:noProof/>
          <w:sz w:val="30"/>
          <w:szCs w:val="30"/>
        </w:rPr>
        <w:t xml:space="preserve"> </w:t>
      </w:r>
      <w:r w:rsidRPr="00A07B1A">
        <w:rPr>
          <w:rFonts w:ascii="仿宋_GB2312" w:eastAsia="仿宋_GB2312" w:hint="eastAsia"/>
          <w:noProof/>
          <w:sz w:val="30"/>
          <w:szCs w:val="30"/>
        </w:rPr>
        <w:t>期货公司因远程系统故障需启用交易大厅进行应急时，须及时通过电话和传真联系交易所提交《大连商品交易所交易大厅夜盘应急申请表》，出市代表按照《交易大厅管理规定》执行相应流程。</w:t>
      </w:r>
    </w:p>
    <w:p w:rsidR="005D14EE" w:rsidRPr="005006DF" w:rsidRDefault="005D14EE" w:rsidP="005D14EE">
      <w:pPr>
        <w:ind w:firstLine="645"/>
        <w:rPr>
          <w:rFonts w:ascii="仿宋_GB2312" w:eastAsia="仿宋_GB2312"/>
          <w:sz w:val="30"/>
          <w:szCs w:val="30"/>
        </w:rPr>
      </w:pPr>
      <w:r>
        <w:rPr>
          <w:rFonts w:ascii="仿宋_GB2312" w:eastAsia="仿宋_GB2312" w:hint="eastAsia"/>
          <w:b/>
          <w:noProof/>
          <w:sz w:val="30"/>
          <w:szCs w:val="30"/>
        </w:rPr>
        <w:t>第二十一</w:t>
      </w:r>
      <w:r w:rsidRPr="00B719F7">
        <w:rPr>
          <w:rFonts w:ascii="仿宋_GB2312" w:eastAsia="仿宋_GB2312" w:hint="eastAsia"/>
          <w:b/>
          <w:noProof/>
          <w:sz w:val="30"/>
          <w:szCs w:val="30"/>
        </w:rPr>
        <w:t>条</w:t>
      </w:r>
      <w:r w:rsidRPr="00B719F7">
        <w:rPr>
          <w:rFonts w:ascii="仿宋_GB2312" w:eastAsia="仿宋_GB2312"/>
          <w:b/>
          <w:noProof/>
          <w:sz w:val="30"/>
          <w:szCs w:val="30"/>
        </w:rPr>
        <w:t xml:space="preserve"> </w:t>
      </w:r>
      <w:r w:rsidRPr="005006DF">
        <w:rPr>
          <w:rFonts w:ascii="仿宋_GB2312" w:eastAsia="仿宋_GB2312" w:hint="eastAsia"/>
          <w:sz w:val="30"/>
          <w:szCs w:val="30"/>
        </w:rPr>
        <w:t>当期货公司会员收到交易所</w:t>
      </w:r>
      <w:proofErr w:type="gramStart"/>
      <w:r w:rsidRPr="005006DF">
        <w:rPr>
          <w:rFonts w:ascii="仿宋_GB2312" w:eastAsia="仿宋_GB2312" w:hint="eastAsia"/>
          <w:sz w:val="30"/>
          <w:szCs w:val="30"/>
        </w:rPr>
        <w:t>关于</w:t>
      </w:r>
      <w:r>
        <w:rPr>
          <w:rFonts w:ascii="仿宋_GB2312" w:eastAsia="仿宋_GB2312" w:hint="eastAsia"/>
          <w:sz w:val="30"/>
          <w:szCs w:val="30"/>
        </w:rPr>
        <w:t>夜盘交易</w:t>
      </w:r>
      <w:proofErr w:type="gramEnd"/>
      <w:r w:rsidRPr="005006DF">
        <w:rPr>
          <w:rFonts w:ascii="仿宋_GB2312" w:eastAsia="仿宋_GB2312" w:hint="eastAsia"/>
          <w:sz w:val="30"/>
          <w:szCs w:val="30"/>
        </w:rPr>
        <w:t>暂停、取消或恢复的通知时，期货公司会员应及时向客户通知。</w:t>
      </w:r>
    </w:p>
    <w:p w:rsidR="005D14EE" w:rsidRPr="005006DF" w:rsidRDefault="005D14EE" w:rsidP="005D14EE">
      <w:pPr>
        <w:ind w:firstLine="645"/>
        <w:rPr>
          <w:rFonts w:ascii="仿宋_GB2312" w:eastAsia="仿宋_GB2312"/>
          <w:sz w:val="30"/>
          <w:szCs w:val="30"/>
        </w:rPr>
      </w:pPr>
      <w:r w:rsidRPr="00B719F7">
        <w:rPr>
          <w:rFonts w:ascii="仿宋_GB2312" w:eastAsia="仿宋_GB2312" w:hint="eastAsia"/>
          <w:b/>
          <w:noProof/>
          <w:sz w:val="30"/>
          <w:szCs w:val="30"/>
        </w:rPr>
        <w:t>第二十</w:t>
      </w:r>
      <w:r>
        <w:rPr>
          <w:rFonts w:ascii="仿宋_GB2312" w:eastAsia="仿宋_GB2312" w:hint="eastAsia"/>
          <w:b/>
          <w:noProof/>
          <w:sz w:val="30"/>
          <w:szCs w:val="30"/>
        </w:rPr>
        <w:t>二</w:t>
      </w:r>
      <w:r w:rsidRPr="00B719F7">
        <w:rPr>
          <w:rFonts w:ascii="仿宋_GB2312" w:eastAsia="仿宋_GB2312" w:hint="eastAsia"/>
          <w:b/>
          <w:noProof/>
          <w:sz w:val="30"/>
          <w:szCs w:val="30"/>
        </w:rPr>
        <w:t>条</w:t>
      </w:r>
      <w:r w:rsidRPr="00B719F7">
        <w:rPr>
          <w:rFonts w:ascii="仿宋_GB2312" w:eastAsia="仿宋_GB2312"/>
          <w:b/>
          <w:noProof/>
          <w:sz w:val="30"/>
          <w:szCs w:val="30"/>
        </w:rPr>
        <w:t xml:space="preserve">  </w:t>
      </w:r>
      <w:r w:rsidRPr="005006DF">
        <w:rPr>
          <w:rFonts w:ascii="仿宋_GB2312" w:eastAsia="仿宋_GB2312" w:hint="eastAsia"/>
          <w:sz w:val="30"/>
          <w:szCs w:val="30"/>
        </w:rPr>
        <w:t>如因期货公司会员原因无法正常参与当日</w:t>
      </w:r>
      <w:r>
        <w:rPr>
          <w:rFonts w:ascii="仿宋_GB2312" w:eastAsia="仿宋_GB2312" w:hint="eastAsia"/>
          <w:sz w:val="30"/>
          <w:szCs w:val="30"/>
        </w:rPr>
        <w:t>夜盘交易</w:t>
      </w:r>
      <w:r w:rsidRPr="005006DF">
        <w:rPr>
          <w:rFonts w:ascii="仿宋_GB2312" w:eastAsia="仿宋_GB2312" w:hint="eastAsia"/>
          <w:sz w:val="30"/>
          <w:szCs w:val="30"/>
        </w:rPr>
        <w:t>的，期货公司会员应及时通知客户。</w:t>
      </w:r>
    </w:p>
    <w:p w:rsidR="005D14EE" w:rsidRPr="00251F63" w:rsidRDefault="005D14EE" w:rsidP="005D14EE">
      <w:pPr>
        <w:widowControl/>
        <w:spacing w:line="360" w:lineRule="auto"/>
        <w:jc w:val="center"/>
        <w:rPr>
          <w:rFonts w:ascii="仿宋_GB2312" w:eastAsia="仿宋_GB2312" w:hAnsi="仿宋" w:cs="宋体"/>
          <w:b/>
          <w:bCs/>
          <w:color w:val="515151"/>
          <w:kern w:val="0"/>
          <w:sz w:val="32"/>
          <w:szCs w:val="32"/>
        </w:rPr>
      </w:pPr>
      <w:r>
        <w:rPr>
          <w:rFonts w:ascii="仿宋_GB2312" w:eastAsia="仿宋_GB2312" w:hAnsi="仿宋" w:cs="宋体" w:hint="eastAsia"/>
          <w:b/>
          <w:bCs/>
          <w:color w:val="515151"/>
          <w:kern w:val="0"/>
          <w:sz w:val="32"/>
          <w:szCs w:val="32"/>
        </w:rPr>
        <w:t>第九章</w:t>
      </w:r>
      <w:r>
        <w:rPr>
          <w:rFonts w:ascii="仿宋_GB2312" w:eastAsia="仿宋_GB2312" w:hAnsi="仿宋" w:cs="宋体"/>
          <w:b/>
          <w:bCs/>
          <w:color w:val="515151"/>
          <w:kern w:val="0"/>
          <w:sz w:val="32"/>
          <w:szCs w:val="32"/>
        </w:rPr>
        <w:t xml:space="preserve"> </w:t>
      </w:r>
      <w:r w:rsidRPr="00251F63">
        <w:rPr>
          <w:rFonts w:ascii="仿宋_GB2312" w:eastAsia="仿宋_GB2312" w:hAnsi="仿宋" w:cs="宋体" w:hint="eastAsia"/>
          <w:b/>
          <w:bCs/>
          <w:color w:val="515151"/>
          <w:kern w:val="0"/>
          <w:sz w:val="32"/>
          <w:szCs w:val="32"/>
        </w:rPr>
        <w:t>附则</w:t>
      </w:r>
    </w:p>
    <w:p w:rsidR="005D14EE" w:rsidRPr="005006DF" w:rsidRDefault="005D14EE" w:rsidP="005D14EE">
      <w:pPr>
        <w:ind w:firstLine="630"/>
        <w:rPr>
          <w:rFonts w:ascii="仿宋_GB2312" w:eastAsia="仿宋_GB2312"/>
          <w:sz w:val="30"/>
          <w:szCs w:val="30"/>
        </w:rPr>
      </w:pPr>
      <w:r>
        <w:rPr>
          <w:rFonts w:ascii="仿宋_GB2312" w:eastAsia="仿宋_GB2312" w:hint="eastAsia"/>
          <w:b/>
          <w:noProof/>
          <w:sz w:val="30"/>
          <w:szCs w:val="30"/>
        </w:rPr>
        <w:t>第二十三</w:t>
      </w:r>
      <w:r w:rsidRPr="00B719F7">
        <w:rPr>
          <w:rFonts w:ascii="仿宋_GB2312" w:eastAsia="仿宋_GB2312" w:hint="eastAsia"/>
          <w:b/>
          <w:noProof/>
          <w:sz w:val="30"/>
          <w:szCs w:val="30"/>
        </w:rPr>
        <w:t>条</w:t>
      </w:r>
      <w:r w:rsidRPr="00B719F7">
        <w:rPr>
          <w:rFonts w:ascii="仿宋_GB2312" w:eastAsia="仿宋_GB2312"/>
          <w:b/>
          <w:noProof/>
          <w:sz w:val="30"/>
          <w:szCs w:val="30"/>
        </w:rPr>
        <w:t xml:space="preserve">  </w:t>
      </w:r>
      <w:r w:rsidRPr="005006DF">
        <w:rPr>
          <w:rFonts w:ascii="仿宋_GB2312" w:eastAsia="仿宋_GB2312" w:hint="eastAsia"/>
          <w:sz w:val="30"/>
          <w:szCs w:val="30"/>
        </w:rPr>
        <w:t>本指引解释权归大连商品交易所。</w:t>
      </w:r>
    </w:p>
    <w:p w:rsidR="005D14EE" w:rsidRDefault="005D14EE" w:rsidP="005D14EE">
      <w:pPr>
        <w:ind w:firstLine="630"/>
        <w:rPr>
          <w:rFonts w:ascii="仿宋_GB2312" w:eastAsia="仿宋_GB2312" w:hAnsi="黑体"/>
          <w:sz w:val="28"/>
          <w:szCs w:val="32"/>
        </w:rPr>
      </w:pPr>
      <w:r>
        <w:rPr>
          <w:rFonts w:ascii="仿宋_GB2312" w:eastAsia="仿宋_GB2312" w:hint="eastAsia"/>
          <w:b/>
          <w:noProof/>
          <w:sz w:val="30"/>
          <w:szCs w:val="30"/>
        </w:rPr>
        <w:t>第二十四</w:t>
      </w:r>
      <w:r w:rsidRPr="00B719F7">
        <w:rPr>
          <w:rFonts w:ascii="仿宋_GB2312" w:eastAsia="仿宋_GB2312" w:hint="eastAsia"/>
          <w:b/>
          <w:noProof/>
          <w:sz w:val="30"/>
          <w:szCs w:val="30"/>
        </w:rPr>
        <w:t>条</w:t>
      </w:r>
      <w:r w:rsidRPr="00B719F7">
        <w:rPr>
          <w:rFonts w:ascii="仿宋_GB2312" w:eastAsia="仿宋_GB2312"/>
          <w:b/>
          <w:noProof/>
          <w:sz w:val="30"/>
          <w:szCs w:val="30"/>
        </w:rPr>
        <w:t xml:space="preserve">  </w:t>
      </w:r>
      <w:r w:rsidRPr="005006DF">
        <w:rPr>
          <w:rFonts w:ascii="仿宋_GB2312" w:eastAsia="仿宋_GB2312" w:hint="eastAsia"/>
          <w:sz w:val="30"/>
          <w:szCs w:val="30"/>
        </w:rPr>
        <w:t>本指引</w:t>
      </w:r>
      <w:proofErr w:type="gramStart"/>
      <w:r w:rsidRPr="005006DF">
        <w:rPr>
          <w:rFonts w:ascii="仿宋_GB2312" w:eastAsia="仿宋_GB2312" w:hint="eastAsia"/>
          <w:sz w:val="30"/>
          <w:szCs w:val="30"/>
        </w:rPr>
        <w:t>自</w:t>
      </w:r>
      <w:r>
        <w:rPr>
          <w:rFonts w:ascii="仿宋_GB2312" w:eastAsia="仿宋_GB2312" w:hint="eastAsia"/>
          <w:sz w:val="30"/>
          <w:szCs w:val="30"/>
        </w:rPr>
        <w:t>夜盘交易</w:t>
      </w:r>
      <w:proofErr w:type="gramEnd"/>
      <w:r w:rsidRPr="005006DF">
        <w:rPr>
          <w:rFonts w:ascii="仿宋_GB2312" w:eastAsia="仿宋_GB2312" w:hint="eastAsia"/>
          <w:sz w:val="30"/>
          <w:szCs w:val="30"/>
        </w:rPr>
        <w:t>正式运行之日起实施。</w:t>
      </w:r>
    </w:p>
    <w:p w:rsidR="00502D8A" w:rsidRPr="005D14EE" w:rsidRDefault="005D14EE"/>
    <w:sectPr w:rsidR="00502D8A" w:rsidRPr="005D14EE" w:rsidSect="00E057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14EE"/>
    <w:rsid w:val="0027128D"/>
    <w:rsid w:val="00274B62"/>
    <w:rsid w:val="005D14EE"/>
    <w:rsid w:val="00E05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EE"/>
    <w:pPr>
      <w:widowControl w:val="0"/>
      <w:jc w:val="both"/>
    </w:pPr>
    <w:rPr>
      <w:rFonts w:ascii="Calibri" w:eastAsia="宋体" w:hAnsi="Calibri" w:cs="Times New Roman"/>
    </w:rPr>
  </w:style>
  <w:style w:type="paragraph" w:styleId="1">
    <w:name w:val="heading 1"/>
    <w:basedOn w:val="a"/>
    <w:next w:val="a"/>
    <w:link w:val="1Char"/>
    <w:qFormat/>
    <w:rsid w:val="005D14E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D14EE"/>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2014-06-30T05:57:00Z</dcterms:created>
  <dcterms:modified xsi:type="dcterms:W3CDTF">2014-06-30T05:57:00Z</dcterms:modified>
</cp:coreProperties>
</file>